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rFonts w:hint="eastAsia" w:ascii="黑体" w:hAnsi="黑体" w:eastAsia="黑体"/>
          <w:sz w:val="52"/>
          <w:szCs w:val="52"/>
        </w:rPr>
      </w:pPr>
      <w:r>
        <w:rPr>
          <w:rFonts w:hint="eastAsia" w:ascii="黑体" w:hAnsi="黑体" w:eastAsia="黑体"/>
          <w:sz w:val="52"/>
          <w:szCs w:val="52"/>
        </w:rPr>
        <w:t>2022年海口市综合行政执法局</w:t>
      </w:r>
    </w:p>
    <w:p>
      <w:pPr>
        <w:jc w:val="center"/>
        <w:rPr>
          <w:rFonts w:ascii="黑体" w:hAnsi="黑体" w:eastAsia="黑体"/>
          <w:sz w:val="52"/>
          <w:szCs w:val="52"/>
        </w:rPr>
      </w:pPr>
      <w:r>
        <w:rPr>
          <w:rFonts w:hint="eastAsia" w:ascii="黑体" w:hAnsi="黑体" w:eastAsia="黑体"/>
          <w:sz w:val="52"/>
          <w:szCs w:val="52"/>
        </w:rPr>
        <w:t>巡查机动行政执法支队预算</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rPr>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海口市综合行政执法局巡查机动行政执法支队  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机构设置</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海口市综合行政执法局巡查机动行政执法支队</w:t>
      </w:r>
      <w:r>
        <w:rPr>
          <w:rFonts w:hint="eastAsia" w:ascii="仿宋_GB2312" w:hAnsi="黑体" w:eastAsia="仿宋_GB2312" w:cs="仿宋_GB2312"/>
          <w:sz w:val="32"/>
          <w:szCs w:val="32"/>
        </w:rPr>
        <w:t>2022</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海口市综合行政执法局巡查机动行政执法支队</w:t>
      </w:r>
      <w:r>
        <w:rPr>
          <w:rFonts w:hint="eastAsia" w:ascii="仿宋_GB2312" w:hAnsi="黑体" w:eastAsia="仿宋_GB2312" w:cs="仿宋_GB2312"/>
          <w:sz w:val="32"/>
          <w:szCs w:val="32"/>
        </w:rPr>
        <w:t>2022</w:t>
      </w:r>
      <w:r>
        <w:rPr>
          <w:rFonts w:hint="eastAsia" w:ascii="黑体" w:hAnsi="黑体" w:eastAsia="黑体"/>
          <w:sz w:val="32"/>
          <w:szCs w:val="32"/>
        </w:rPr>
        <w:t>年单位预算情况说明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海口市综合行政执法局巡查机动行政执法支队概况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（一）贯彻执行党和国家有关综合行政执法的方针政策和相关法律法规，落实省委、市委决策部署以及中国（海南）自由贸易试验区、中国特色自由贸易港建设的政策措施。</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（二）负责全市跨区域、重大和专项执法案件的查处、协调、督办工作。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（三）负责全市节能监察执法、巡查机动执法工作。</w:t>
      </w:r>
    </w:p>
    <w:p>
      <w:pPr>
        <w:pStyle w:val="5"/>
        <w:numPr>
          <w:ilvl w:val="0"/>
          <w:numId w:val="6"/>
        </w:numPr>
        <w:autoSpaceDE w:val="0"/>
        <w:autoSpaceDN w:val="0"/>
        <w:adjustRightInd w:val="0"/>
        <w:ind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负责全市综合执法应急和组织协调等工作。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（五）负责协调处理城市管理突发事件，跟踪落实并反馈结果。</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（六）配合局机关做好重要节假日、重大活动的综合执法活动的督查督办工作。</w:t>
      </w:r>
    </w:p>
    <w:p>
      <w:pPr>
        <w:autoSpaceDE w:val="0"/>
        <w:autoSpaceDN w:val="0"/>
        <w:adjustRightInd w:val="0"/>
        <w:ind w:left="420" w:left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（七）配合局机关监督检查全市行政执法队伍队容风纪。（八）完成市委、市政府和上级部门交办的其他任务。</w:t>
      </w:r>
    </w:p>
    <w:p>
      <w:pPr>
        <w:autoSpaceDE w:val="0"/>
        <w:autoSpaceDN w:val="0"/>
        <w:adjustRightInd w:val="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二、机构设置</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（一）内设机构</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_GB2312" w:eastAsia="仿宋_GB2312" w:cs="仿宋_GB2312"/>
          <w:kern w:val="0"/>
          <w:sz w:val="32"/>
          <w:szCs w:val="32"/>
          <w:lang w:val="en-US" w:eastAsia="zh-CN"/>
        </w:rPr>
        <w:t>根据海编【2020】19号文的要求，我</w:t>
      </w:r>
      <w:r>
        <w:rPr>
          <w:rFonts w:hint="eastAsia" w:ascii="仿宋" w:hAnsi="仿宋" w:eastAsia="仿宋" w:cs="仿宋"/>
          <w:sz w:val="32"/>
          <w:szCs w:val="32"/>
          <w:lang w:val="en-US" w:eastAsia="zh-CN"/>
        </w:rPr>
        <w:t>单位核定行政编制35名，内设机构5个，分别为办公室、案件处理大队、巡查大队、机动大队、执法大队。</w:t>
      </w:r>
    </w:p>
    <w:p>
      <w:pPr>
        <w:keepNext w:val="0"/>
        <w:keepLines w:val="0"/>
        <w:pageBreakBefore w:val="0"/>
        <w:widowControl/>
        <w:numPr>
          <w:ilvl w:val="0"/>
          <w:numId w:val="7"/>
        </w:numPr>
        <w:kinsoku/>
        <w:wordWrap/>
        <w:overflowPunct/>
        <w:topLinePunct w:val="0"/>
        <w:autoSpaceDE/>
        <w:autoSpaceDN/>
        <w:bidi w:val="0"/>
        <w:adjustRightInd w:val="0"/>
        <w:snapToGrid w:val="0"/>
        <w:spacing w:line="60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人员编制</w:t>
      </w:r>
    </w:p>
    <w:p>
      <w:pPr>
        <w:keepNext w:val="0"/>
        <w:keepLines w:val="0"/>
        <w:widowControl/>
        <w:suppressLineNumbers w:val="0"/>
        <w:ind w:firstLine="957" w:firstLineChars="300"/>
        <w:jc w:val="left"/>
      </w:pPr>
      <w:r>
        <w:rPr>
          <w:rFonts w:ascii="仿宋_GB2312" w:hAnsi="仿宋_GB2312" w:eastAsia="仿宋_GB2312" w:cs="仿宋_GB2312"/>
          <w:color w:val="000000"/>
          <w:kern w:val="0"/>
          <w:sz w:val="31"/>
          <w:szCs w:val="31"/>
          <w:lang w:val="en-US" w:eastAsia="zh-CN" w:bidi="ar"/>
        </w:rPr>
        <w:t xml:space="preserve">核定财政预算管理事业编制 35 名。其中：支队领导 </w:t>
      </w:r>
    </w:p>
    <w:p>
      <w:pPr>
        <w:keepNext w:val="0"/>
        <w:keepLines w:val="0"/>
        <w:widowControl/>
        <w:suppressLineNumbers w:val="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lang w:val="en-US" w:eastAsia="zh-CN"/>
        </w:rPr>
        <w:t xml:space="preserve"> 名，办公室 4 名，案件处理大队 5 名，巡查大队 8 名，机动 大队 7 名，执法大队 7 名。单位领导岗位 4 个。其中：支队长 1 名（副处级），政 委 1 名（副处级），副支队长 2 名（正科级）。内设、下设机构科级领导岗位 11 个。其中，办公室 2 名，案件处理大队、机动大队、执法大队各 2 名（大队长、副 大队长各 1 名），巡查大队 3 名（大队长、教导员各 1 名，副 大队长 1 名）。</w:t>
      </w:r>
    </w:p>
    <w:p>
      <w:pPr>
        <w:rPr>
          <w:rFonts w:hint="default" w:ascii="仿宋" w:hAnsi="仿宋" w:eastAsia="仿宋" w:cs="仿宋"/>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2022</w:t>
      </w:r>
      <w:r>
        <w:rPr>
          <w:rFonts w:hint="eastAsia" w:ascii="黑体" w:hAnsi="黑体" w:eastAsia="黑体"/>
          <w:sz w:val="32"/>
          <w:szCs w:val="32"/>
        </w:rPr>
        <w:t>年部门（单位）预算表</w:t>
      </w:r>
    </w:p>
    <w:p>
      <w:pPr>
        <w:pStyle w:val="5"/>
        <w:numPr>
          <w:ilvl w:val="0"/>
          <w:numId w:val="8"/>
        </w:numPr>
        <w:ind w:firstLineChars="0"/>
        <w:rPr>
          <w:rFonts w:ascii="仿宋_GB2312" w:hAnsi="仿宋_GB2312" w:eastAsia="仿宋_GB2312" w:cs="仿宋_GB2312"/>
          <w:sz w:val="32"/>
          <w:szCs w:val="32"/>
        </w:rPr>
      </w:pPr>
      <w:r>
        <w:rPr>
          <w:rFonts w:hint="eastAsia" w:ascii="仿宋_GB2312" w:hAnsi="ˎ̥" w:eastAsia="仿宋_GB2312"/>
          <w:sz w:val="32"/>
          <w:szCs w:val="32"/>
        </w:rPr>
        <w:t>财政拨款收支总表</w:t>
      </w:r>
    </w:p>
    <w:p>
      <w:pPr>
        <w:pStyle w:val="4"/>
        <w:numPr>
          <w:ilvl w:val="0"/>
          <w:numId w:val="8"/>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r>
        <w:rPr>
          <w:rFonts w:hint="eastAsia" w:ascii="仿宋_GB2312" w:hAnsi="ˎ̥" w:eastAsia="仿宋_GB2312"/>
          <w:sz w:val="32"/>
          <w:szCs w:val="32"/>
        </w:rPr>
        <w:t>（见附表）</w:t>
      </w:r>
    </w:p>
    <w:p>
      <w:pPr>
        <w:pStyle w:val="4"/>
        <w:numPr>
          <w:ilvl w:val="0"/>
          <w:numId w:val="8"/>
        </w:numPr>
        <w:ind w:firstLineChars="0"/>
        <w:jc w:val="left"/>
        <w:rPr>
          <w:rFonts w:ascii="黑体" w:hAnsi="黑体" w:eastAsia="黑体"/>
          <w:sz w:val="32"/>
          <w:szCs w:val="32"/>
        </w:rPr>
      </w:pPr>
      <w:r>
        <w:rPr>
          <w:rFonts w:hint="eastAsia" w:ascii="仿宋_GB2312" w:hAnsi="仿宋_GB2312" w:eastAsia="仿宋_GB2312" w:cs="仿宋_GB2312"/>
          <w:sz w:val="32"/>
          <w:szCs w:val="32"/>
        </w:rPr>
        <w:t>一般公共预算基本支出表</w:t>
      </w:r>
      <w:r>
        <w:rPr>
          <w:rFonts w:hint="eastAsia" w:ascii="仿宋_GB2312" w:hAnsi="ˎ̥" w:eastAsia="仿宋_GB2312"/>
          <w:sz w:val="32"/>
          <w:szCs w:val="32"/>
        </w:rPr>
        <w:t>（见附表）</w:t>
      </w:r>
    </w:p>
    <w:p>
      <w:pPr>
        <w:pStyle w:val="4"/>
        <w:numPr>
          <w:ilvl w:val="0"/>
          <w:numId w:val="8"/>
        </w:numPr>
        <w:ind w:firstLineChars="0"/>
        <w:jc w:val="left"/>
        <w:rPr>
          <w:rFonts w:ascii="黑体" w:hAnsi="黑体" w:eastAsia="黑体"/>
          <w:sz w:val="32"/>
          <w:szCs w:val="32"/>
        </w:rPr>
      </w:pPr>
      <w:r>
        <w:rPr>
          <w:rFonts w:hint="eastAsia" w:ascii="仿宋_GB2312" w:hAnsi="仿宋_GB2312" w:eastAsia="仿宋_GB2312" w:cs="仿宋_GB2312"/>
          <w:sz w:val="32"/>
          <w:szCs w:val="32"/>
        </w:rPr>
        <w:t>一般公共预算“三公”经费支出表</w:t>
      </w:r>
      <w:r>
        <w:rPr>
          <w:rFonts w:hint="eastAsia" w:ascii="仿宋_GB2312" w:hAnsi="ˎ̥" w:eastAsia="仿宋_GB2312"/>
          <w:sz w:val="32"/>
          <w:szCs w:val="32"/>
        </w:rPr>
        <w:t>（见附表）</w:t>
      </w:r>
    </w:p>
    <w:p>
      <w:pPr>
        <w:pStyle w:val="5"/>
        <w:numPr>
          <w:ilvl w:val="0"/>
          <w:numId w:val="8"/>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r>
        <w:rPr>
          <w:rFonts w:hint="eastAsia" w:ascii="仿宋_GB2312" w:hAnsi="ˎ̥" w:eastAsia="仿宋_GB2312"/>
          <w:sz w:val="32"/>
          <w:szCs w:val="32"/>
        </w:rPr>
        <w:t>（见附表）</w:t>
      </w:r>
    </w:p>
    <w:p>
      <w:pPr>
        <w:pStyle w:val="4"/>
        <w:numPr>
          <w:ilvl w:val="0"/>
          <w:numId w:val="8"/>
        </w:numPr>
        <w:ind w:firstLineChars="0"/>
        <w:jc w:val="left"/>
        <w:rPr>
          <w:rFonts w:hint="eastAsia" w:ascii="黑体" w:hAnsi="黑体" w:eastAsia="黑体"/>
          <w:sz w:val="32"/>
          <w:szCs w:val="32"/>
        </w:rPr>
      </w:pPr>
      <w:r>
        <w:rPr>
          <w:rFonts w:hint="eastAsia" w:ascii="仿宋_GB2312" w:hAnsi="仿宋_GB2312" w:eastAsia="仿宋_GB2312" w:cs="仿宋_GB2312"/>
          <w:sz w:val="32"/>
          <w:szCs w:val="32"/>
        </w:rPr>
        <w:t>政府性基金预算“三公”经费支出表</w:t>
      </w:r>
      <w:r>
        <w:rPr>
          <w:rFonts w:hint="eastAsia" w:ascii="仿宋_GB2312" w:hAnsi="ˎ̥" w:eastAsia="仿宋_GB2312"/>
          <w:sz w:val="32"/>
          <w:szCs w:val="32"/>
        </w:rPr>
        <w:t>（见附表）</w:t>
      </w:r>
    </w:p>
    <w:p>
      <w:pPr>
        <w:pStyle w:val="4"/>
        <w:numPr>
          <w:ilvl w:val="0"/>
          <w:numId w:val="8"/>
        </w:numPr>
        <w:ind w:firstLineChars="0"/>
        <w:jc w:val="left"/>
        <w:rPr>
          <w:rFonts w:hint="eastAsia" w:asciiTheme="majorEastAsia" w:hAnsiTheme="majorEastAsia" w:eastAsiaTheme="majorEastAsia"/>
          <w:sz w:val="32"/>
          <w:szCs w:val="32"/>
        </w:rPr>
      </w:pPr>
      <w:r>
        <w:rPr>
          <w:rFonts w:hint="eastAsia" w:asciiTheme="majorEastAsia" w:hAnsiTheme="majorEastAsia" w:eastAsiaTheme="majorEastAsia"/>
          <w:sz w:val="32"/>
          <w:szCs w:val="32"/>
        </w:rPr>
        <w:t>部门收支总表</w:t>
      </w:r>
    </w:p>
    <w:p>
      <w:pPr>
        <w:pStyle w:val="4"/>
        <w:numPr>
          <w:ilvl w:val="0"/>
          <w:numId w:val="8"/>
        </w:numPr>
        <w:ind w:firstLineChars="0"/>
        <w:jc w:val="left"/>
        <w:rPr>
          <w:rFonts w:hint="eastAsia" w:asciiTheme="majorEastAsia" w:hAnsiTheme="majorEastAsia" w:eastAsiaTheme="majorEastAsia"/>
          <w:sz w:val="32"/>
          <w:szCs w:val="32"/>
        </w:rPr>
      </w:pPr>
      <w:r>
        <w:rPr>
          <w:rFonts w:hint="eastAsia" w:asciiTheme="majorEastAsia" w:hAnsiTheme="majorEastAsia" w:eastAsiaTheme="majorEastAsia"/>
          <w:sz w:val="32"/>
          <w:szCs w:val="32"/>
        </w:rPr>
        <w:t>部门收入总表</w:t>
      </w:r>
    </w:p>
    <w:p>
      <w:pPr>
        <w:pStyle w:val="4"/>
        <w:numPr>
          <w:ilvl w:val="0"/>
          <w:numId w:val="8"/>
        </w:numPr>
        <w:ind w:firstLineChars="0"/>
        <w:jc w:val="left"/>
        <w:rPr>
          <w:rFonts w:hint="eastAsia" w:asciiTheme="majorEastAsia" w:hAnsiTheme="majorEastAsia" w:eastAsiaTheme="majorEastAsia"/>
          <w:sz w:val="32"/>
          <w:szCs w:val="32"/>
        </w:rPr>
      </w:pPr>
      <w:r>
        <w:rPr>
          <w:rFonts w:hint="eastAsia" w:asciiTheme="majorEastAsia" w:hAnsiTheme="majorEastAsia" w:eastAsiaTheme="majorEastAsia"/>
          <w:sz w:val="32"/>
          <w:szCs w:val="32"/>
        </w:rPr>
        <w:t>部门支出总表</w:t>
      </w:r>
    </w:p>
    <w:p>
      <w:pPr>
        <w:pStyle w:val="4"/>
        <w:numPr>
          <w:ilvl w:val="0"/>
          <w:numId w:val="8"/>
        </w:numPr>
        <w:ind w:firstLineChars="0"/>
        <w:jc w:val="left"/>
        <w:rPr>
          <w:rFonts w:hint="eastAsia" w:asciiTheme="majorEastAsia" w:hAnsiTheme="majorEastAsia" w:eastAsiaTheme="majorEastAsia"/>
          <w:sz w:val="32"/>
          <w:szCs w:val="32"/>
        </w:rPr>
      </w:pPr>
      <w:r>
        <w:rPr>
          <w:rFonts w:hint="eastAsia" w:asciiTheme="majorEastAsia" w:hAnsiTheme="majorEastAsia" w:eastAsiaTheme="majorEastAsia"/>
          <w:sz w:val="32"/>
          <w:szCs w:val="32"/>
        </w:rPr>
        <w:t>项目支出绩效信息表</w:t>
      </w:r>
    </w:p>
    <w:p>
      <w:pPr>
        <w:pStyle w:val="4"/>
        <w:ind w:left="720" w:firstLine="0" w:firstLineChars="0"/>
        <w:jc w:val="left"/>
        <w:rPr>
          <w:rFonts w:asciiTheme="majorEastAsia" w:hAnsiTheme="majorEastAsia" w:eastAsiaTheme="majorEastAsia"/>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海口市综合行政执法局巡查机动行政执法支队</w:t>
      </w:r>
      <w:r>
        <w:rPr>
          <w:rFonts w:hint="eastAsia" w:ascii="仿宋_GB2312" w:hAnsi="黑体" w:eastAsia="仿宋_GB2312" w:cs="仿宋_GB2312"/>
          <w:sz w:val="32"/>
          <w:szCs w:val="32"/>
        </w:rPr>
        <w:t>2022</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一、关于海口市综合行政执法局巡查机动行政执法支队</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海口市综合行政执法局巡查机动行政执法支队2022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1414.74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1414.74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1414.74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1414.74</w:t>
      </w:r>
      <w:r>
        <w:rPr>
          <w:rFonts w:hint="eastAsia" w:ascii="仿宋_GB2312" w:hAnsi="黑体" w:eastAsia="仿宋_GB2312"/>
          <w:sz w:val="32"/>
          <w:szCs w:val="32"/>
        </w:rPr>
        <w:t>万元，其中，基本支出1204.74万元，项目支出210万元。</w:t>
      </w:r>
    </w:p>
    <w:p>
      <w:pPr>
        <w:ind w:firstLine="640" w:firstLineChars="200"/>
        <w:jc w:val="left"/>
        <w:rPr>
          <w:rFonts w:ascii="黑体" w:hAnsi="黑体" w:eastAsia="黑体"/>
          <w:sz w:val="32"/>
          <w:szCs w:val="32"/>
        </w:rPr>
      </w:pPr>
      <w:r>
        <w:rPr>
          <w:rFonts w:hint="eastAsia" w:ascii="黑体" w:hAnsi="黑体" w:eastAsia="黑体"/>
          <w:sz w:val="32"/>
          <w:szCs w:val="32"/>
        </w:rPr>
        <w:t>二、关于海口市综合行政执法局巡查机动行政执法支队</w:t>
      </w:r>
      <w:r>
        <w:rPr>
          <w:rFonts w:hint="eastAsia"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海口市综合行政执法局巡查机动行政执法支队2022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1414.74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增加0.47</w:t>
      </w:r>
      <w:r>
        <w:rPr>
          <w:rFonts w:hint="eastAsia" w:ascii="仿宋_GB2312" w:hAnsi="黑体" w:eastAsia="仿宋_GB2312"/>
          <w:sz w:val="32"/>
          <w:szCs w:val="32"/>
        </w:rPr>
        <w:t>万元，主要是2022年其他行政事业单位养老支出增多。</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社会保障和就业（类）支出146.83万元、占10.38%；卫生健康（类）支出117.77万元、占8.32%；城乡社区（类）支出1084.54万元、占76.67 %；住房保障（类）支出65.6万元、占4.64%。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 xml:space="preserve"> 社会保障和就业</w:t>
      </w:r>
      <w:r>
        <w:rPr>
          <w:rFonts w:hint="eastAsia" w:ascii="仿宋_GB2312" w:hAnsi="黑体" w:eastAsia="仿宋_GB2312" w:cs="仿宋_GB2312"/>
          <w:color w:val="000000" w:themeColor="text1"/>
          <w:sz w:val="32"/>
          <w:szCs w:val="32"/>
          <w14:textFill>
            <w14:solidFill>
              <w14:schemeClr w14:val="tx1"/>
            </w14:solidFill>
          </w14:textFill>
        </w:rPr>
        <w:t>（类） 行政事业单位养老支出（款）归口管理的行政单位离退休（项）机关事业单位基本养老保险缴费（项）其他行政事业单位离退休（项）202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146.83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color w:val="000000" w:themeColor="text1"/>
          <w:sz w:val="32"/>
          <w:szCs w:val="32"/>
          <w14:textFill>
            <w14:solidFill>
              <w14:schemeClr w14:val="tx1"/>
            </w14:solidFill>
          </w14:textFill>
        </w:rPr>
        <w:t>4.49</w:t>
      </w:r>
      <w:r>
        <w:rPr>
          <w:rFonts w:hint="eastAsia" w:ascii="仿宋_GB2312" w:hAnsi="黑体" w:eastAsia="仿宋_GB2312"/>
          <w:sz w:val="32"/>
          <w:szCs w:val="32"/>
        </w:rPr>
        <w:t>万元，主要是2022年其他行政事业单位养老支出增多。</w:t>
      </w:r>
    </w:p>
    <w:p>
      <w:pPr>
        <w:ind w:firstLine="640" w:firstLineChars="200"/>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卫生健康</w:t>
      </w:r>
      <w:r>
        <w:rPr>
          <w:rFonts w:hint="eastAsia" w:ascii="仿宋_GB2312" w:hAnsi="黑体" w:eastAsia="仿宋_GB2312" w:cs="仿宋_GB2312"/>
          <w:color w:val="000000" w:themeColor="text1"/>
          <w:sz w:val="32"/>
          <w:szCs w:val="32"/>
          <w14:textFill>
            <w14:solidFill>
              <w14:schemeClr w14:val="tx1"/>
            </w14:solidFill>
          </w14:textFill>
        </w:rPr>
        <w:t>（类）行政事业单位医疗（款）行政单位医疗（项）事业单位医疗（项）公务员医疗补助（项）其他行政事业单位医疗（项）2022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sz w:val="32"/>
          <w:szCs w:val="32"/>
        </w:rPr>
        <w:t>117.77</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减少2.64</w:t>
      </w:r>
      <w:r>
        <w:rPr>
          <w:rFonts w:hint="eastAsia" w:ascii="仿宋_GB2312" w:hAnsi="黑体" w:eastAsia="仿宋_GB2312"/>
          <w:sz w:val="32"/>
          <w:szCs w:val="32"/>
        </w:rPr>
        <w:t>万元，主要是2022年公务员医疗补助减少。</w:t>
      </w:r>
    </w:p>
    <w:p>
      <w:pPr>
        <w:ind w:firstLine="640" w:firstLineChars="200"/>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城乡社区</w:t>
      </w:r>
      <w:r>
        <w:rPr>
          <w:rFonts w:hint="eastAsia" w:ascii="仿宋_GB2312" w:hAnsi="黑体" w:eastAsia="仿宋_GB2312" w:cs="仿宋_GB2312"/>
          <w:color w:val="000000" w:themeColor="text1"/>
          <w:sz w:val="32"/>
          <w:szCs w:val="32"/>
          <w14:textFill>
            <w14:solidFill>
              <w14:schemeClr w14:val="tx1"/>
            </w14:solidFill>
          </w14:textFill>
        </w:rPr>
        <w:t>（类）城乡社区管理事务（款）行政运行（项）一般行政管理事务（项）2022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1084.54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增多1.77</w:t>
      </w:r>
      <w:r>
        <w:rPr>
          <w:rFonts w:hint="eastAsia" w:ascii="仿宋_GB2312" w:hAnsi="黑体" w:eastAsia="仿宋_GB2312"/>
          <w:sz w:val="32"/>
          <w:szCs w:val="32"/>
        </w:rPr>
        <w:t>万元，主要是2022年人员经费增多</w:t>
      </w:r>
      <w:r>
        <w:rPr>
          <w:rFonts w:hint="eastAsia" w:ascii="仿宋_GB2312" w:hAnsi="黑体" w:eastAsia="仿宋_GB2312"/>
          <w:color w:val="000000" w:themeColor="text1"/>
          <w:sz w:val="32"/>
          <w:szCs w:val="32"/>
          <w14:textFill>
            <w14:solidFill>
              <w14:schemeClr w14:val="tx1"/>
            </w14:solidFill>
          </w14:textFill>
        </w:rPr>
        <w:t>。</w:t>
      </w:r>
    </w:p>
    <w:p>
      <w:pPr>
        <w:autoSpaceDE w:val="0"/>
        <w:autoSpaceDN w:val="0"/>
        <w:adjustRightInd w:val="0"/>
        <w:ind w:firstLine="800" w:firstLineChars="250"/>
        <w:jc w:val="left"/>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住房保障</w:t>
      </w:r>
      <w:r>
        <w:rPr>
          <w:rFonts w:hint="eastAsia" w:ascii="仿宋_GB2312" w:hAnsi="黑体" w:eastAsia="仿宋_GB2312" w:cs="仿宋_GB2312"/>
          <w:color w:val="000000" w:themeColor="text1"/>
          <w:sz w:val="32"/>
          <w:szCs w:val="32"/>
          <w14:textFill>
            <w14:solidFill>
              <w14:schemeClr w14:val="tx1"/>
            </w14:solidFill>
          </w14:textFill>
        </w:rPr>
        <w:t>（类）住房改革（款）住房公积金（项）202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65.6</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比上年预算数减少</w:t>
      </w:r>
      <w:r>
        <w:rPr>
          <w:rFonts w:hint="eastAsia" w:ascii="仿宋_GB2312" w:hAnsi="黑体" w:eastAsia="仿宋_GB2312" w:cs="仿宋_GB2312"/>
          <w:sz w:val="32"/>
          <w:szCs w:val="32"/>
        </w:rPr>
        <w:t>3.15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，主要是2022年住房公积金减少</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sz w:val="32"/>
          <w:szCs w:val="32"/>
        </w:rPr>
      </w:pPr>
      <w:r>
        <w:rPr>
          <w:rFonts w:hint="eastAsia" w:ascii="黑体" w:hAnsi="黑体" w:eastAsia="黑体"/>
          <w:sz w:val="32"/>
          <w:szCs w:val="32"/>
        </w:rPr>
        <w:t>三、关于海口市综合行政执法局巡查机动行政执法支队</w:t>
      </w:r>
      <w:r>
        <w:rPr>
          <w:rFonts w:hint="eastAsia" w:ascii="仿宋_GB2312" w:hAnsi="黑体" w:eastAsia="仿宋_GB2312" w:cs="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海口市综合行政执法局巡查机动行政执法支队2022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1204.74</w:t>
      </w:r>
      <w:r>
        <w:rPr>
          <w:rFonts w:hint="eastAsia" w:ascii="仿宋_GB2312" w:hAnsi="黑体" w:eastAsia="仿宋_GB2312"/>
          <w:sz w:val="32"/>
          <w:szCs w:val="32"/>
        </w:rPr>
        <w:t>万元，其中：</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1080.56</w:t>
      </w:r>
      <w:r>
        <w:rPr>
          <w:rFonts w:hint="eastAsia" w:ascii="仿宋_GB2312" w:hAnsi="黑体" w:eastAsia="仿宋_GB2312"/>
          <w:sz w:val="32"/>
          <w:szCs w:val="32"/>
        </w:rPr>
        <w:t>万元，主要包括：主要包括：1、工资福利支出986.27万元中的基本工资、津贴补贴、奖金、绩效工资、机关事业单位基本养老保险缴费、城镇职工基本医疗保险缴费、公务员医疗补助缴费、其他社会保障缴费、住房公积金、医疗费和其他工资福利支出</w:t>
      </w:r>
      <w:r>
        <w:rPr>
          <w:rFonts w:hint="eastAsia" w:ascii="仿宋_GB2312" w:hAnsi="黑体" w:eastAsia="仿宋_GB2312"/>
          <w:color w:val="000000" w:themeColor="text1"/>
          <w:sz w:val="32"/>
          <w:szCs w:val="32"/>
          <w14:textFill>
            <w14:solidFill>
              <w14:schemeClr w14:val="tx1"/>
            </w14:solidFill>
          </w14:textFill>
        </w:rPr>
        <w:t>;2、商品和服务支出167.28万元中的邮电费、其他交通费；3、对个人和家庭的补助</w:t>
      </w:r>
      <w:r>
        <w:rPr>
          <w:rFonts w:hint="eastAsia" w:ascii="仿宋_GB2312" w:hAnsi="黑体" w:eastAsia="仿宋_GB2312" w:cs="仿宋_GB2312"/>
          <w:color w:val="000000" w:themeColor="text1"/>
          <w:sz w:val="32"/>
          <w:szCs w:val="32"/>
          <w14:textFill>
            <w14:solidFill>
              <w14:schemeClr w14:val="tx1"/>
            </w14:solidFill>
          </w14:textFill>
        </w:rPr>
        <w:t>43.3</w:t>
      </w:r>
      <w:r>
        <w:rPr>
          <w:rFonts w:hint="eastAsia" w:ascii="仿宋_GB2312" w:hAnsi="黑体" w:eastAsia="仿宋_GB2312"/>
          <w:color w:val="000000" w:themeColor="text1"/>
          <w:sz w:val="32"/>
          <w:szCs w:val="32"/>
          <w14:textFill>
            <w14:solidFill>
              <w14:schemeClr w14:val="tx1"/>
            </w14:solidFill>
          </w14:textFill>
        </w:rPr>
        <w:t>万元中的医疗费补助（退休补充医疗）、奖励金。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w:t>
      </w:r>
      <w:r>
        <w:rPr>
          <w:rFonts w:hint="eastAsia" w:eastAsia="仿宋_GB2312"/>
          <w:sz w:val="32"/>
          <w:szCs w:val="32"/>
        </w:rPr>
        <w:t>费</w:t>
      </w:r>
      <w:r>
        <w:rPr>
          <w:rFonts w:hint="eastAsia" w:ascii="仿宋_GB2312" w:hAnsi="黑体" w:eastAsia="仿宋_GB2312" w:cs="仿宋_GB2312"/>
          <w:sz w:val="32"/>
          <w:szCs w:val="32"/>
        </w:rPr>
        <w:t>124.18</w:t>
      </w:r>
      <w:r>
        <w:rPr>
          <w:rFonts w:hint="eastAsia" w:ascii="仿宋_GB2312" w:hAnsi="黑体" w:eastAsia="仿宋_GB2312"/>
          <w:sz w:val="32"/>
          <w:szCs w:val="32"/>
        </w:rPr>
        <w:t>万元，主要包括：1、商品和服务支出112.69万元中的办公费、印刷费、咨询费、手续费、水费、电费、邮电费、物业管理费、差旅费、维修（护）费、租赁费、培训费、专用材料费、被装购置费、委托业务费、工会经费、公务用车运行维护费、其他商品和服务支出；2、对个人和家庭的补助2.7万元中的生活补助、其他对个人和家庭的补助；3、资本性支出7.89万元中的办公设备购置；4.其他工资福利支出0.9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海口市综合行政执法局巡查机动行政执法支队2022</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rPr>
        <w:t>50</w:t>
      </w:r>
      <w:r>
        <w:rPr>
          <w:rFonts w:hint="eastAsia" w:ascii="仿宋_GB2312" w:hAnsi="黑体" w:eastAsia="仿宋_GB2312"/>
          <w:sz w:val="32"/>
          <w:szCs w:val="32"/>
        </w:rPr>
        <w:t>万元，其中：</w:t>
      </w:r>
    </w:p>
    <w:p>
      <w:pPr>
        <w:rPr>
          <w:rFonts w:ascii="Times New Roman" w:hAnsi="Times New Roman" w:eastAsia="仿宋_GB2312" w:cs="Times New Roman"/>
          <w:color w:val="FF0000"/>
          <w:sz w:val="32"/>
          <w:szCs w:val="32"/>
          <w:shd w:val="clear" w:color="auto" w:fill="FFFFFF"/>
        </w:rPr>
      </w:pPr>
      <w:r>
        <w:rPr>
          <w:rFonts w:ascii="Times New Roman" w:hAnsi="Times New Roman" w:eastAsia="仿宋_GB2312" w:cs="Times New Roman"/>
          <w:sz w:val="32"/>
          <w:szCs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与上年预算基本持平</w:t>
      </w:r>
      <w:r>
        <w:rPr>
          <w:rFonts w:ascii="Times New Roman" w:hAnsi="Times New Roman" w:eastAsia="仿宋_GB2312" w:cs="Times New Roman"/>
          <w:sz w:val="32"/>
          <w:szCs w:val="32"/>
          <w:shd w:val="clear" w:color="auto" w:fill="FFFFFF"/>
        </w:rPr>
        <w:t>。</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公务用车购置及运行费</w:t>
      </w:r>
      <w:r>
        <w:rPr>
          <w:rFonts w:hint="eastAsia" w:ascii="仿宋_GB2312" w:hAnsi="黑体" w:eastAsia="仿宋_GB2312" w:cs="仿宋_GB2312"/>
          <w:sz w:val="32"/>
          <w:szCs w:val="32"/>
        </w:rPr>
        <w:t>49</w:t>
      </w:r>
      <w:r>
        <w:rPr>
          <w:rFonts w:hint="eastAsia" w:ascii="仿宋_GB2312" w:hAnsi="黑体" w:eastAsia="仿宋_GB2312"/>
          <w:sz w:val="32"/>
          <w:szCs w:val="32"/>
        </w:rPr>
        <w:t>万元（其中，</w:t>
      </w:r>
      <w:r>
        <w:rPr>
          <w:rFonts w:ascii="Times New Roman" w:hAnsi="Times New Roman" w:eastAsia="仿宋_GB2312" w:cs="Times New Roman"/>
          <w:sz w:val="32"/>
          <w:szCs w:val="32"/>
          <w:shd w:val="clear" w:color="auto" w:fill="FFFFFF"/>
        </w:rPr>
        <w:t>公务用车购置</w:t>
      </w:r>
      <w:r>
        <w:rPr>
          <w:rFonts w:hint="eastAsia" w:ascii="Times New Roman" w:hAnsi="Times New Roman" w:eastAsia="仿宋_GB2312" w:cs="Times New Roman"/>
          <w:sz w:val="32"/>
          <w:szCs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zCs w:val="32"/>
          <w:shd w:val="clear" w:color="auto" w:fill="FFFFFF"/>
        </w:rPr>
        <w:t>，公务用车</w:t>
      </w:r>
      <w:r>
        <w:rPr>
          <w:rFonts w:ascii="Times New Roman" w:hAnsi="Times New Roman" w:eastAsia="仿宋_GB2312" w:cs="Times New Roman"/>
          <w:sz w:val="32"/>
          <w:szCs w:val="32"/>
          <w:shd w:val="clear" w:color="auto" w:fill="FFFFFF"/>
        </w:rPr>
        <w:t>运行费</w:t>
      </w:r>
      <w:r>
        <w:rPr>
          <w:rFonts w:hint="eastAsia" w:ascii="仿宋_GB2312" w:hAnsi="黑体" w:eastAsia="仿宋_GB2312" w:cs="仿宋_GB2312"/>
          <w:sz w:val="32"/>
          <w:szCs w:val="32"/>
        </w:rPr>
        <w:t>49</w:t>
      </w:r>
      <w:r>
        <w:rPr>
          <w:rFonts w:hint="eastAsia" w:ascii="仿宋_GB2312" w:hAnsi="黑体" w:eastAsia="仿宋_GB2312"/>
          <w:sz w:val="32"/>
          <w:szCs w:val="32"/>
        </w:rPr>
        <w:t>万元）</w:t>
      </w:r>
      <w:r>
        <w:rPr>
          <w:rFonts w:ascii="Times New Roman" w:hAnsi="Times New Roman" w:eastAsia="仿宋_GB2312" w:cs="Times New Roman"/>
          <w:sz w:val="32"/>
          <w:szCs w:val="32"/>
          <w:shd w:val="clear" w:color="auto" w:fill="FFFFFF"/>
        </w:rPr>
        <w:t>，较</w:t>
      </w:r>
      <w:r>
        <w:rPr>
          <w:rFonts w:hint="eastAsia" w:ascii="Times New Roman" w:hAnsi="Times New Roman" w:eastAsia="仿宋_GB2312" w:cs="Times New Roman"/>
          <w:sz w:val="32"/>
          <w:szCs w:val="32"/>
          <w:shd w:val="clear" w:color="auto" w:fill="FFFFFF"/>
        </w:rPr>
        <w:t>上</w:t>
      </w:r>
      <w:r>
        <w:rPr>
          <w:rFonts w:ascii="Times New Roman" w:hAnsi="Times New Roman" w:eastAsia="仿宋_GB2312" w:cs="Times New Roman"/>
          <w:sz w:val="32"/>
          <w:szCs w:val="32"/>
          <w:shd w:val="clear" w:color="auto" w:fill="FFFFFF"/>
        </w:rPr>
        <w:t>年</w:t>
      </w:r>
      <w:r>
        <w:rPr>
          <w:rFonts w:hint="eastAsia" w:ascii="Times New Roman" w:hAnsi="Times New Roman" w:eastAsia="仿宋_GB2312" w:cs="Times New Roman"/>
          <w:sz w:val="32"/>
          <w:szCs w:val="32"/>
          <w:shd w:val="clear" w:color="auto" w:fill="FFFFFF"/>
        </w:rPr>
        <w:t>与上年预算基本持平</w:t>
      </w:r>
      <w:r>
        <w:rPr>
          <w:rFonts w:ascii="Times New Roman" w:hAnsi="Times New Roman" w:eastAsia="仿宋_GB2312" w:cs="Times New Roman"/>
          <w:sz w:val="32"/>
          <w:szCs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1</w:t>
      </w:r>
      <w:r>
        <w:rPr>
          <w:rFonts w:ascii="Times New Roman" w:hAnsi="Times New Roman" w:eastAsia="仿宋_GB2312" w:cs="Times New Roman"/>
          <w:sz w:val="32"/>
          <w:szCs w:val="32"/>
          <w:shd w:val="clear" w:color="auto" w:fill="FFFFFF"/>
        </w:rPr>
        <w:t>万元，较</w:t>
      </w:r>
      <w:r>
        <w:rPr>
          <w:rFonts w:hint="eastAsia" w:ascii="Times New Roman" w:hAnsi="Times New Roman" w:eastAsia="仿宋_GB2312" w:cs="Times New Roman"/>
          <w:sz w:val="32"/>
          <w:szCs w:val="32"/>
          <w:shd w:val="clear" w:color="auto" w:fill="FFFFFF"/>
        </w:rPr>
        <w:t>上</w:t>
      </w:r>
      <w:r>
        <w:rPr>
          <w:rFonts w:ascii="Times New Roman" w:hAnsi="Times New Roman" w:eastAsia="仿宋_GB2312" w:cs="Times New Roman"/>
          <w:sz w:val="32"/>
          <w:szCs w:val="32"/>
          <w:shd w:val="clear" w:color="auto" w:fill="FFFFFF"/>
        </w:rPr>
        <w:t>年</w:t>
      </w:r>
      <w:r>
        <w:rPr>
          <w:rFonts w:hint="eastAsia" w:ascii="Times New Roman" w:hAnsi="Times New Roman" w:eastAsia="仿宋_GB2312" w:cs="Times New Roman"/>
          <w:sz w:val="32"/>
          <w:szCs w:val="32"/>
          <w:shd w:val="clear" w:color="auto" w:fill="FFFFFF"/>
        </w:rPr>
        <w:t>与上年预算基本持平</w:t>
      </w:r>
      <w:r>
        <w:rPr>
          <w:rFonts w:ascii="Times New Roman" w:hAnsi="Times New Roman" w:eastAsia="仿宋_GB2312" w:cs="Times New Roman"/>
          <w:sz w:val="32"/>
          <w:szCs w:val="32"/>
          <w:shd w:val="clear" w:color="auto" w:fill="FFFFFF"/>
        </w:rPr>
        <w:t>。</w:t>
      </w:r>
    </w:p>
    <w:p>
      <w:pPr>
        <w:ind w:firstLine="640" w:firstLineChars="200"/>
        <w:rPr>
          <w:rFonts w:hint="default"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二）</w:t>
      </w:r>
      <w:r>
        <w:rPr>
          <w:rFonts w:hint="eastAsia" w:ascii="仿宋_GB2312" w:hAnsi="黑体" w:eastAsia="仿宋_GB2312" w:cs="仿宋_GB2312"/>
          <w:sz w:val="32"/>
          <w:szCs w:val="32"/>
        </w:rPr>
        <w:t>海口市综合行政执法局巡查机动行政执法支队2022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本单位无此项预算．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城乡社区（类）城市基础设施配套费安排的支出（款）城市公共设施（项）202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增加0</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sz w:val="32"/>
          <w:szCs w:val="32"/>
          <w:lang w:val="en-US" w:eastAsia="zh-CN"/>
        </w:rPr>
        <w:t>本单位无此项预算</w:t>
      </w:r>
      <w:r>
        <w:rPr>
          <w:rFonts w:hint="eastAsia" w:ascii="仿宋_GB2312" w:hAnsi="黑体" w:eastAsia="仿宋_GB2312"/>
          <w:sz w:val="32"/>
          <w:szCs w:val="32"/>
        </w:rPr>
        <w:t>。</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按照综合预算原则，海口市市政管理局（海口市综合行政执法局）（单位）所有收入和支出均纳入部门预算管理。收入包括：一般公共预算收入、政府性基金收入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；支出包括：社会保障和就业支出、卫生健康支出、城乡社区支出、住房保障支出。</w:t>
      </w:r>
      <w:r>
        <w:rPr>
          <w:rFonts w:hint="eastAsia" w:ascii="仿宋_GB2312" w:hAnsi="黑体" w:eastAsia="仿宋_GB2312" w:cs="仿宋_GB2312"/>
          <w:sz w:val="32"/>
          <w:szCs w:val="32"/>
        </w:rPr>
        <w:t>海口市综合行政执法局巡查机动行政执法支队（单位）202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1414.74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海口市综合行政执法局巡查机动行政执法支队2022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1414.74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海口市综合行政执法局巡查机动行政执法支队2022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1414.74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1080.56</w:t>
      </w:r>
      <w:r>
        <w:rPr>
          <w:rFonts w:hint="eastAsia" w:ascii="仿宋_GB2312" w:hAnsi="黑体" w:eastAsia="仿宋_GB2312"/>
          <w:sz w:val="32"/>
          <w:szCs w:val="32"/>
        </w:rPr>
        <w:t>万元，占</w:t>
      </w:r>
      <w:r>
        <w:rPr>
          <w:rFonts w:hint="eastAsia" w:ascii="仿宋_GB2312" w:hAnsi="黑体" w:eastAsia="仿宋_GB2312" w:cs="仿宋_GB2312"/>
          <w:sz w:val="32"/>
          <w:szCs w:val="32"/>
        </w:rPr>
        <w:t>76.38</w:t>
      </w:r>
      <w:r>
        <w:rPr>
          <w:rFonts w:hint="eastAsia" w:ascii="仿宋_GB2312" w:hAnsi="黑体" w:eastAsia="仿宋_GB2312"/>
          <w:sz w:val="32"/>
          <w:szCs w:val="32"/>
        </w:rPr>
        <w:t>%；项目支出</w:t>
      </w:r>
      <w:r>
        <w:rPr>
          <w:rFonts w:hint="eastAsia" w:ascii="仿宋_GB2312" w:hAnsi="黑体" w:eastAsia="仿宋_GB2312" w:cs="仿宋_GB2312"/>
          <w:sz w:val="32"/>
          <w:szCs w:val="32"/>
        </w:rPr>
        <w:t>210</w:t>
      </w:r>
      <w:r>
        <w:rPr>
          <w:rFonts w:hint="eastAsia" w:ascii="仿宋_GB2312" w:hAnsi="黑体" w:eastAsia="仿宋_GB2312"/>
          <w:sz w:val="32"/>
          <w:szCs w:val="32"/>
        </w:rPr>
        <w:t>万元，占</w:t>
      </w:r>
      <w:r>
        <w:rPr>
          <w:rFonts w:hint="eastAsia" w:ascii="仿宋_GB2312" w:hAnsi="黑体" w:eastAsia="仿宋_GB2312" w:cs="仿宋_GB2312"/>
          <w:sz w:val="32"/>
          <w:szCs w:val="32"/>
        </w:rPr>
        <w:t>14.84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增加0.47</w:t>
      </w:r>
      <w:r>
        <w:rPr>
          <w:rFonts w:hint="eastAsia" w:ascii="仿宋_GB2312" w:hAnsi="黑体" w:eastAsia="仿宋_GB2312"/>
          <w:sz w:val="32"/>
          <w:szCs w:val="32"/>
        </w:rPr>
        <w:t>万元，主要是2022年其他行政事业单位养老支出增多。</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海口市综合行政执法局巡查机动行政执法支队</w:t>
      </w:r>
      <w:r>
        <w:rPr>
          <w:rFonts w:hint="eastAsia" w:ascii="仿宋_GB2312" w:hAnsi="黑体" w:eastAsia="仿宋_GB2312" w:cs="仿宋_GB2312"/>
          <w:color w:val="000000" w:themeColor="text1"/>
          <w:sz w:val="32"/>
          <w:szCs w:val="32"/>
          <w14:textFill>
            <w14:solidFill>
              <w14:schemeClr w14:val="tx1"/>
            </w14:solidFill>
          </w14:textFill>
        </w:rPr>
        <w:t>机关运行经费预</w:t>
      </w:r>
      <w:r>
        <w:rPr>
          <w:rFonts w:hint="eastAsia" w:ascii="仿宋_GB2312" w:hAnsi="黑体" w:eastAsia="仿宋_GB2312" w:cs="仿宋_GB2312"/>
          <w:sz w:val="32"/>
          <w:szCs w:val="32"/>
        </w:rPr>
        <w:t>算1414.74</w:t>
      </w:r>
      <w:r>
        <w:rPr>
          <w:rFonts w:hint="eastAsia" w:ascii="仿宋_GB2312" w:hAnsi="黑体" w:eastAsia="仿宋_GB2312"/>
          <w:sz w:val="32"/>
          <w:szCs w:val="32"/>
        </w:rPr>
        <w:t>万</w:t>
      </w:r>
      <w:r>
        <w:rPr>
          <w:rFonts w:hint="eastAsia" w:ascii="仿宋_GB2312" w:hAnsi="黑体" w:eastAsia="仿宋_GB2312"/>
          <w:color w:val="000000" w:themeColor="text1"/>
          <w:sz w:val="32"/>
          <w:szCs w:val="32"/>
          <w14:textFill>
            <w14:solidFill>
              <w14:schemeClr w14:val="tx1"/>
            </w14:solidFill>
          </w14:textFill>
        </w:rPr>
        <w:t>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海口市综合行政执法局巡查机动行政执法支队（单位）本级政府采购预算</w:t>
      </w:r>
      <w:r>
        <w:rPr>
          <w:rFonts w:hint="eastAsia" w:ascii="仿宋_GB2312" w:hAnsi="黑体" w:eastAsia="仿宋_GB2312" w:cs="仿宋_GB2312"/>
          <w:color w:val="000000" w:themeColor="text1"/>
          <w:sz w:val="32"/>
          <w:szCs w:val="32"/>
          <w14:textFill>
            <w14:solidFill>
              <w14:schemeClr w14:val="tx1"/>
            </w14:solidFill>
          </w14:textFill>
        </w:rPr>
        <w:t>总额0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sz w:val="32"/>
          <w:szCs w:val="32"/>
        </w:rPr>
        <w:t>海口市综合行政执法局巡查机动行政执法支队</w:t>
      </w:r>
      <w:r>
        <w:rPr>
          <w:rFonts w:hint="eastAsia" w:ascii="仿宋_GB2312" w:hAnsi="黑体" w:eastAsia="仿宋_GB2312" w:cs="仿宋_GB2312"/>
          <w:color w:val="000000" w:themeColor="text1"/>
          <w:sz w:val="32"/>
          <w:szCs w:val="32"/>
          <w14:textFill>
            <w14:solidFill>
              <w14:schemeClr w14:val="tx1"/>
            </w14:solidFill>
          </w14:textFill>
        </w:rPr>
        <w:t>（单位）本级共有车辆15辆，其中，领导干部用车0辆、机要通信应急用车0辆、一般公务用车2辆、一般执法执勤用车10辆、特种专业技术用车2辆、其他用车1辆。单位价值100万元以上设备0台（套）。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海口市市政管理局（海口市综合行政执法局）（单位）2个项目实行绩效目标管理，涉及一般公共预算210万</w:t>
      </w:r>
      <w:r>
        <w:rPr>
          <w:rFonts w:hint="eastAsia" w:ascii="仿宋_GB2312" w:hAnsi="黑体" w:eastAsia="仿宋_GB2312"/>
          <w:color w:val="000000" w:themeColor="text1"/>
          <w:sz w:val="32"/>
          <w:szCs w:val="32"/>
          <w14:textFill>
            <w14:solidFill>
              <w14:schemeClr w14:val="tx1"/>
            </w14:solidFill>
          </w14:textFill>
        </w:rPr>
        <w:t>元。</w:t>
      </w:r>
    </w:p>
    <w:p>
      <w:pPr>
        <w:jc w:val="center"/>
        <w:rPr>
          <w:rFonts w:hint="eastAsia" w:ascii="黑体" w:hAnsi="黑体" w:eastAsia="黑体"/>
          <w:b/>
          <w:sz w:val="32"/>
          <w:szCs w:val="32"/>
        </w:rPr>
      </w:pPr>
      <w:r>
        <w:rPr>
          <w:rFonts w:hint="eastAsia" w:ascii="黑体" w:hAnsi="黑体" w:eastAsia="黑体"/>
          <w:b/>
          <w:sz w:val="32"/>
          <w:szCs w:val="32"/>
        </w:rPr>
        <w:t>第四部分  名词解释</w:t>
      </w:r>
    </w:p>
    <w:p>
      <w:pPr>
        <w:jc w:val="center"/>
        <w:rPr>
          <w:rFonts w:ascii="黑体" w:hAnsi="黑体" w:eastAsia="黑体"/>
          <w:b/>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jc w:val="left"/>
        <w:rPr>
          <w:sz w:val="52"/>
          <w:szCs w:val="5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76978"/>
    <w:multiLevelType w:val="singleLevel"/>
    <w:tmpl w:val="F6F76978"/>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ED6894"/>
    <w:multiLevelType w:val="multilevel"/>
    <w:tmpl w:val="41ED689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A37F86"/>
    <w:multiLevelType w:val="multilevel"/>
    <w:tmpl w:val="7AA37F86"/>
    <w:lvl w:ilvl="0" w:tentative="0">
      <w:start w:val="4"/>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MzhhM2JhZDFkNjliNTdlMzExYTNmNmZmMGNlOTAifQ=="/>
  </w:docVars>
  <w:rsids>
    <w:rsidRoot w:val="67591C46"/>
    <w:rsid w:val="00065C13"/>
    <w:rsid w:val="000B2EFB"/>
    <w:rsid w:val="000E217D"/>
    <w:rsid w:val="000E47FE"/>
    <w:rsid w:val="000E5ECC"/>
    <w:rsid w:val="00302E34"/>
    <w:rsid w:val="003C6B4A"/>
    <w:rsid w:val="004E49CF"/>
    <w:rsid w:val="005F10C0"/>
    <w:rsid w:val="00611691"/>
    <w:rsid w:val="00627EF9"/>
    <w:rsid w:val="006C20C2"/>
    <w:rsid w:val="0074190D"/>
    <w:rsid w:val="007F4A76"/>
    <w:rsid w:val="00867E68"/>
    <w:rsid w:val="009126E8"/>
    <w:rsid w:val="00936C8E"/>
    <w:rsid w:val="009A308D"/>
    <w:rsid w:val="00A50356"/>
    <w:rsid w:val="00AC33DA"/>
    <w:rsid w:val="00B41252"/>
    <w:rsid w:val="00C01D67"/>
    <w:rsid w:val="00C44487"/>
    <w:rsid w:val="00DF0311"/>
    <w:rsid w:val="00E17F5F"/>
    <w:rsid w:val="00F14001"/>
    <w:rsid w:val="00F453BC"/>
    <w:rsid w:val="00FC3DDB"/>
    <w:rsid w:val="0432516B"/>
    <w:rsid w:val="3B620E3D"/>
    <w:rsid w:val="44AB2B28"/>
    <w:rsid w:val="53B316E5"/>
    <w:rsid w:val="67591C46"/>
    <w:rsid w:val="6FA7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styleId="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2F9F-B9DA-4393-9AB7-9B845DD79A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3960</Words>
  <Characters>4292</Characters>
  <Lines>3</Lines>
  <Paragraphs>8</Paragraphs>
  <TotalTime>11</TotalTime>
  <ScaleCrop>false</ScaleCrop>
  <LinksUpToDate>false</LinksUpToDate>
  <CharactersWithSpaces>4325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2022-03-03T09:10:00Z</dcterms:created>
  <dc:creator>空城新梦</dc:creator>
  <cp:lastModifiedBy>DELL</cp:lastModifiedBy>
  <dcterms:modified xsi:type="dcterms:W3CDTF">2023-07-25T08:22:11Z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69A014D8EE604BDBB18CF9577BF8FEB9</vt:lpwstr>
  </property>
</Properties>
</file>