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bookmarkStart w:id="0" w:name="_GoBack"/>
      <w:bookmarkEnd w:id="0"/>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rFonts w:hint="eastAsia" w:ascii="黑体" w:hAnsi="黑体" w:eastAsia="黑体"/>
          <w:sz w:val="52"/>
          <w:szCs w:val="52"/>
        </w:rPr>
      </w:pPr>
      <w:r>
        <w:rPr>
          <w:rFonts w:hint="eastAsia" w:ascii="黑体" w:hAnsi="黑体" w:eastAsia="黑体"/>
          <w:sz w:val="52"/>
          <w:szCs w:val="52"/>
        </w:rPr>
        <w:t>202</w:t>
      </w:r>
      <w:r>
        <w:rPr>
          <w:rFonts w:hint="eastAsia" w:ascii="黑体" w:hAnsi="黑体" w:eastAsia="黑体"/>
          <w:sz w:val="52"/>
          <w:szCs w:val="52"/>
          <w:lang w:val="en-US" w:eastAsia="zh-CN"/>
        </w:rPr>
        <w:t>4</w:t>
      </w:r>
      <w:r>
        <w:rPr>
          <w:rFonts w:hint="eastAsia" w:ascii="黑体" w:hAnsi="黑体" w:eastAsia="黑体"/>
          <w:sz w:val="52"/>
          <w:szCs w:val="52"/>
        </w:rPr>
        <w:t>年海口市综合行政执法局</w:t>
      </w:r>
    </w:p>
    <w:p>
      <w:pPr>
        <w:jc w:val="center"/>
        <w:rPr>
          <w:rFonts w:ascii="黑体" w:hAnsi="黑体" w:eastAsia="黑体"/>
          <w:sz w:val="52"/>
          <w:szCs w:val="52"/>
        </w:rPr>
      </w:pPr>
      <w:r>
        <w:rPr>
          <w:rFonts w:hint="eastAsia" w:ascii="黑体" w:hAnsi="黑体" w:eastAsia="黑体"/>
          <w:sz w:val="52"/>
          <w:szCs w:val="52"/>
        </w:rPr>
        <w:t>巡查机动行政执法支队预算</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rPr>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海口市综合行政执法局巡查机动行政执法支队  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numPr>
          <w:ilvl w:val="0"/>
          <w:numId w:val="0"/>
        </w:numPr>
        <w:ind w:leftChars="0"/>
        <w:jc w:val="left"/>
        <w:rPr>
          <w:rFonts w:hint="eastAsia" w:ascii="黑体" w:hAnsi="黑体" w:eastAsia="黑体"/>
          <w:sz w:val="32"/>
          <w:szCs w:val="32"/>
        </w:rPr>
      </w:pPr>
    </w:p>
    <w:p>
      <w:pPr>
        <w:pStyle w:val="4"/>
        <w:numPr>
          <w:ilvl w:val="0"/>
          <w:numId w:val="0"/>
        </w:numPr>
        <w:ind w:leftChars="0"/>
        <w:jc w:val="left"/>
        <w:rPr>
          <w:rFonts w:hint="eastAsia" w:ascii="黑体" w:hAnsi="黑体" w:eastAsia="黑体"/>
          <w:sz w:val="32"/>
          <w:szCs w:val="32"/>
        </w:rPr>
      </w:pPr>
    </w:p>
    <w:p>
      <w:pPr>
        <w:pStyle w:val="4"/>
        <w:numPr>
          <w:ilvl w:val="0"/>
          <w:numId w:val="0"/>
        </w:numPr>
        <w:ind w:leftChars="0"/>
        <w:jc w:val="left"/>
        <w:rPr>
          <w:rFonts w:hint="eastAsia"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海口市综合行政执法局巡查机动行政执法支队概况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（一）贯彻执行党和国家有关综合行政执法的方针政策和相关法律法规，落实省委、市委决策部署以及中国（海南）自由贸易试验区、中国特色自由贸易港建设的政策措施。</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（二）负责全市跨区域、重大和专项执法案件的查处、协调、督办工作。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（三）负责全市节能监察执法、巡查机动执法工作。</w:t>
      </w:r>
    </w:p>
    <w:p>
      <w:pPr>
        <w:pStyle w:val="5"/>
        <w:numPr>
          <w:ilvl w:val="0"/>
          <w:numId w:val="6"/>
        </w:numPr>
        <w:autoSpaceDE w:val="0"/>
        <w:autoSpaceDN w:val="0"/>
        <w:adjustRightInd w:val="0"/>
        <w:ind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负责全市综合执法应急和组织协调等工作。</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（五）负责协调处理城市管理突发事件，跟踪落实并反馈结果。</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（六）配合局机关做好重要节假日、重大活动的综合执法活动的督查督办工作。</w:t>
      </w:r>
    </w:p>
    <w:p>
      <w:pPr>
        <w:autoSpaceDE w:val="0"/>
        <w:autoSpaceDN w:val="0"/>
        <w:adjustRightInd w:val="0"/>
        <w:ind w:left="420" w:left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（七）配合局机关监督检查全市行政执法队伍队容风纪。（八）完成市委、市政府和上级部门交办的其他任务。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年部门（单位）预算表</w:t>
      </w:r>
    </w:p>
    <w:p>
      <w:pPr>
        <w:pStyle w:val="5"/>
        <w:numPr>
          <w:ilvl w:val="0"/>
          <w:numId w:val="7"/>
        </w:numPr>
        <w:ind w:firstLineChars="0"/>
        <w:rPr>
          <w:rFonts w:ascii="仿宋_GB2312" w:hAnsi="仿宋_GB2312" w:eastAsia="仿宋_GB2312" w:cs="仿宋_GB2312"/>
          <w:sz w:val="32"/>
          <w:szCs w:val="32"/>
        </w:rPr>
      </w:pPr>
      <w:r>
        <w:rPr>
          <w:rFonts w:hint="eastAsia" w:ascii="仿宋_GB2312" w:hAnsi="ˎ̥" w:eastAsia="仿宋_GB2312"/>
          <w:sz w:val="32"/>
          <w:szCs w:val="32"/>
        </w:rPr>
        <w:t>财政拨款收支总表</w:t>
      </w:r>
    </w:p>
    <w:p>
      <w:pPr>
        <w:pStyle w:val="4"/>
        <w:numPr>
          <w:ilvl w:val="0"/>
          <w:numId w:val="7"/>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ascii="仿宋_GB2312" w:hAnsi="ˎ̥" w:eastAsia="仿宋_GB2312"/>
          <w:sz w:val="32"/>
          <w:szCs w:val="32"/>
        </w:rPr>
        <w:t>（见附表）</w:t>
      </w:r>
    </w:p>
    <w:p>
      <w:pPr>
        <w:pStyle w:val="4"/>
        <w:numPr>
          <w:ilvl w:val="0"/>
          <w:numId w:val="7"/>
        </w:numPr>
        <w:ind w:firstLineChars="0"/>
        <w:jc w:val="left"/>
        <w:rPr>
          <w:rFonts w:ascii="黑体" w:hAnsi="黑体" w:eastAsia="黑体"/>
          <w:sz w:val="32"/>
          <w:szCs w:val="32"/>
        </w:rPr>
      </w:pPr>
      <w:r>
        <w:rPr>
          <w:rFonts w:hint="eastAsia" w:ascii="仿宋_GB2312" w:hAnsi="仿宋_GB2312" w:eastAsia="仿宋_GB2312" w:cs="仿宋_GB2312"/>
          <w:sz w:val="32"/>
          <w:szCs w:val="32"/>
        </w:rPr>
        <w:t>一般公共预算基本支出表</w:t>
      </w:r>
      <w:r>
        <w:rPr>
          <w:rFonts w:hint="eastAsia" w:ascii="仿宋_GB2312" w:hAnsi="ˎ̥" w:eastAsia="仿宋_GB2312"/>
          <w:sz w:val="32"/>
          <w:szCs w:val="32"/>
        </w:rPr>
        <w:t>（见附表）</w:t>
      </w:r>
    </w:p>
    <w:p>
      <w:pPr>
        <w:pStyle w:val="4"/>
        <w:numPr>
          <w:ilvl w:val="0"/>
          <w:numId w:val="7"/>
        </w:numPr>
        <w:ind w:firstLineChars="0"/>
        <w:jc w:val="left"/>
        <w:rPr>
          <w:rFonts w:ascii="黑体" w:hAnsi="黑体" w:eastAsia="黑体"/>
          <w:sz w:val="32"/>
          <w:szCs w:val="32"/>
        </w:rPr>
      </w:pPr>
      <w:r>
        <w:rPr>
          <w:rFonts w:hint="eastAsia" w:ascii="仿宋_GB2312" w:hAnsi="仿宋_GB2312" w:eastAsia="仿宋_GB2312" w:cs="仿宋_GB2312"/>
          <w:sz w:val="32"/>
          <w:szCs w:val="32"/>
        </w:rPr>
        <w:t>一般公共预算“三公”经费支出表</w:t>
      </w:r>
      <w:r>
        <w:rPr>
          <w:rFonts w:hint="eastAsia" w:ascii="仿宋_GB2312" w:hAnsi="ˎ̥" w:eastAsia="仿宋_GB2312"/>
          <w:sz w:val="32"/>
          <w:szCs w:val="32"/>
        </w:rPr>
        <w:t>（见附表）</w:t>
      </w:r>
    </w:p>
    <w:p>
      <w:pPr>
        <w:pStyle w:val="5"/>
        <w:numPr>
          <w:ilvl w:val="0"/>
          <w:numId w:val="7"/>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r>
        <w:rPr>
          <w:rFonts w:hint="eastAsia" w:ascii="仿宋_GB2312" w:hAnsi="ˎ̥" w:eastAsia="仿宋_GB2312"/>
          <w:sz w:val="32"/>
          <w:szCs w:val="32"/>
        </w:rPr>
        <w:t>（见附表）</w:t>
      </w:r>
    </w:p>
    <w:p>
      <w:pPr>
        <w:pStyle w:val="4"/>
        <w:numPr>
          <w:ilvl w:val="0"/>
          <w:numId w:val="7"/>
        </w:numPr>
        <w:ind w:firstLineChars="0"/>
        <w:jc w:val="left"/>
        <w:rPr>
          <w:rFonts w:hint="eastAsia" w:ascii="仿宋" w:hAnsi="仿宋" w:eastAsia="仿宋" w:cs="仿宋"/>
          <w:sz w:val="32"/>
          <w:szCs w:val="32"/>
        </w:rPr>
      </w:pPr>
      <w:r>
        <w:rPr>
          <w:rFonts w:hint="eastAsia" w:ascii="仿宋" w:hAnsi="仿宋" w:eastAsia="仿宋" w:cs="仿宋"/>
          <w:sz w:val="32"/>
          <w:szCs w:val="32"/>
        </w:rPr>
        <w:t>政府性基金预算“三公”经费支出表（见附表）</w:t>
      </w:r>
    </w:p>
    <w:p>
      <w:pPr>
        <w:pStyle w:val="4"/>
        <w:numPr>
          <w:ilvl w:val="0"/>
          <w:numId w:val="7"/>
        </w:numPr>
        <w:ind w:firstLineChars="0"/>
        <w:jc w:val="left"/>
        <w:rPr>
          <w:rFonts w:hint="eastAsia" w:ascii="仿宋" w:hAnsi="仿宋" w:eastAsia="仿宋" w:cs="仿宋"/>
          <w:sz w:val="32"/>
          <w:szCs w:val="32"/>
        </w:rPr>
      </w:pPr>
      <w:r>
        <w:rPr>
          <w:rFonts w:hint="eastAsia" w:ascii="仿宋" w:hAnsi="仿宋" w:eastAsia="仿宋" w:cs="仿宋"/>
          <w:sz w:val="32"/>
          <w:szCs w:val="32"/>
        </w:rPr>
        <w:t>部门收支总表</w:t>
      </w:r>
    </w:p>
    <w:p>
      <w:pPr>
        <w:pStyle w:val="4"/>
        <w:numPr>
          <w:ilvl w:val="0"/>
          <w:numId w:val="7"/>
        </w:numPr>
        <w:ind w:firstLineChars="0"/>
        <w:jc w:val="left"/>
        <w:rPr>
          <w:rFonts w:hint="eastAsia" w:ascii="仿宋" w:hAnsi="仿宋" w:eastAsia="仿宋" w:cs="仿宋"/>
          <w:sz w:val="32"/>
          <w:szCs w:val="32"/>
        </w:rPr>
      </w:pPr>
      <w:r>
        <w:rPr>
          <w:rFonts w:hint="eastAsia" w:ascii="仿宋" w:hAnsi="仿宋" w:eastAsia="仿宋" w:cs="仿宋"/>
          <w:sz w:val="32"/>
          <w:szCs w:val="32"/>
        </w:rPr>
        <w:t>部门收入总表</w:t>
      </w:r>
    </w:p>
    <w:p>
      <w:pPr>
        <w:pStyle w:val="4"/>
        <w:numPr>
          <w:ilvl w:val="0"/>
          <w:numId w:val="7"/>
        </w:numPr>
        <w:ind w:firstLineChars="0"/>
        <w:jc w:val="left"/>
        <w:rPr>
          <w:rFonts w:hint="eastAsia" w:ascii="仿宋" w:hAnsi="仿宋" w:eastAsia="仿宋" w:cs="仿宋"/>
          <w:sz w:val="32"/>
          <w:szCs w:val="32"/>
        </w:rPr>
      </w:pPr>
      <w:r>
        <w:rPr>
          <w:rFonts w:hint="eastAsia" w:ascii="仿宋" w:hAnsi="仿宋" w:eastAsia="仿宋" w:cs="仿宋"/>
          <w:sz w:val="32"/>
          <w:szCs w:val="32"/>
        </w:rPr>
        <w:t>部门支出总表</w:t>
      </w:r>
    </w:p>
    <w:p>
      <w:pPr>
        <w:pStyle w:val="4"/>
        <w:numPr>
          <w:ilvl w:val="0"/>
          <w:numId w:val="7"/>
        </w:numPr>
        <w:ind w:firstLineChars="0"/>
        <w:jc w:val="left"/>
        <w:rPr>
          <w:rFonts w:hint="eastAsia" w:ascii="仿宋" w:hAnsi="仿宋" w:eastAsia="仿宋" w:cs="仿宋"/>
          <w:sz w:val="32"/>
          <w:szCs w:val="32"/>
        </w:rPr>
      </w:pPr>
      <w:r>
        <w:rPr>
          <w:rFonts w:hint="eastAsia" w:ascii="仿宋" w:hAnsi="仿宋" w:eastAsia="仿宋" w:cs="仿宋"/>
          <w:sz w:val="32"/>
          <w:szCs w:val="32"/>
        </w:rPr>
        <w:t>项目支出绩效信息表</w:t>
      </w:r>
    </w:p>
    <w:p>
      <w:pPr>
        <w:pStyle w:val="4"/>
        <w:ind w:left="720" w:firstLine="0" w:firstLineChars="0"/>
        <w:jc w:val="left"/>
        <w:rPr>
          <w:rFonts w:asciiTheme="majorEastAsia" w:hAnsiTheme="majorEastAsia" w:eastAsiaTheme="majorEastAsia"/>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1350.52</w:t>
      </w:r>
      <w:r>
        <w:rPr>
          <w:rFonts w:hint="eastAsia" w:ascii="仿宋_GB2312" w:hAnsi="黑体" w:eastAsia="仿宋_GB2312"/>
          <w:sz w:val="32"/>
          <w:szCs w:val="32"/>
        </w:rPr>
        <w:t>万元，项目支出</w:t>
      </w:r>
      <w:r>
        <w:rPr>
          <w:rFonts w:hint="eastAsia" w:ascii="仿宋_GB2312" w:hAnsi="黑体" w:eastAsia="仿宋_GB2312"/>
          <w:sz w:val="32"/>
          <w:szCs w:val="32"/>
          <w:lang w:val="en-US" w:eastAsia="zh-CN"/>
        </w:rPr>
        <w:t>190</w:t>
      </w:r>
      <w:r>
        <w:rPr>
          <w:rFonts w:hint="eastAsia" w:ascii="仿宋_GB2312" w:hAnsi="黑体" w:eastAsia="仿宋_GB2312"/>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二、关于海口市综合行政执法局巡查机动行政执法支队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77.15</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工资福利支出和</w:t>
      </w:r>
      <w:r>
        <w:rPr>
          <w:rFonts w:hint="eastAsia" w:ascii="仿宋_GB2312" w:hAnsi="黑体" w:eastAsia="仿宋_GB2312"/>
          <w:sz w:val="32"/>
          <w:szCs w:val="32"/>
        </w:rPr>
        <w:t>其他行政事业单位养老支出增多。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社会保障和就业（类）支出</w:t>
      </w:r>
      <w:r>
        <w:rPr>
          <w:rFonts w:hint="eastAsia" w:ascii="仿宋_GB2312" w:hAnsi="黑体" w:eastAsia="仿宋_GB2312"/>
          <w:sz w:val="32"/>
          <w:szCs w:val="32"/>
          <w:lang w:val="en-US" w:eastAsia="zh-CN"/>
        </w:rPr>
        <w:t>197.84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12.84</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138.61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w:t>
      </w:r>
      <w:r>
        <w:rPr>
          <w:rFonts w:hint="eastAsia" w:ascii="仿宋_GB2312" w:hAnsi="黑体" w:eastAsia="仿宋_GB2312"/>
          <w:sz w:val="32"/>
          <w:szCs w:val="32"/>
        </w:rPr>
        <w:t>%；城乡社区（类）支出</w:t>
      </w:r>
      <w:r>
        <w:rPr>
          <w:rFonts w:hint="eastAsia" w:ascii="仿宋_GB2312" w:hAnsi="黑体" w:eastAsia="仿宋_GB2312"/>
          <w:sz w:val="32"/>
          <w:szCs w:val="32"/>
          <w:lang w:val="en-US" w:eastAsia="zh-CN"/>
        </w:rPr>
        <w:t>1113.25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72.26</w:t>
      </w:r>
      <w:r>
        <w:rPr>
          <w:rFonts w:hint="eastAsia" w:ascii="仿宋_GB2312" w:hAnsi="黑体" w:eastAsia="仿宋_GB2312"/>
          <w:sz w:val="32"/>
          <w:szCs w:val="32"/>
        </w:rPr>
        <w:t xml:space="preserve"> %；住房保障（类）支出</w:t>
      </w:r>
      <w:r>
        <w:rPr>
          <w:rFonts w:hint="eastAsia" w:ascii="仿宋_GB2312" w:hAnsi="黑体" w:eastAsia="仿宋_GB2312"/>
          <w:sz w:val="32"/>
          <w:szCs w:val="32"/>
          <w:lang w:val="en-US" w:eastAsia="zh-CN"/>
        </w:rPr>
        <w:t>82.19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5.9</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 xml:space="preserve"> 社会保障和就业</w:t>
      </w:r>
      <w:r>
        <w:rPr>
          <w:rFonts w:hint="eastAsia" w:ascii="仿宋_GB2312" w:hAnsi="黑体" w:eastAsia="仿宋_GB2312" w:cs="仿宋_GB2312"/>
          <w:color w:val="000000" w:themeColor="text1"/>
          <w:sz w:val="32"/>
          <w:szCs w:val="32"/>
          <w14:textFill>
            <w14:solidFill>
              <w14:schemeClr w14:val="tx1"/>
            </w14:solidFill>
          </w14:textFill>
        </w:rPr>
        <w:t>（类） 行政事业单位养老支出（款）机关事业单位基本养老保险缴费支出（项）机关事业单位职业年金缴费支出（项）其他行政事业单位养老支出（项）202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197.84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22.02</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工资福利支出和</w:t>
      </w:r>
      <w:r>
        <w:rPr>
          <w:rFonts w:hint="eastAsia" w:ascii="仿宋_GB2312" w:hAnsi="黑体" w:eastAsia="仿宋_GB2312"/>
          <w:sz w:val="32"/>
          <w:szCs w:val="32"/>
        </w:rPr>
        <w:t>其他行政事业单位养老支出增多。</w:t>
      </w:r>
    </w:p>
    <w:p>
      <w:pPr>
        <w:ind w:firstLine="640"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卫生健康</w:t>
      </w:r>
      <w:r>
        <w:rPr>
          <w:rFonts w:hint="eastAsia" w:ascii="仿宋_GB2312" w:hAnsi="黑体" w:eastAsia="仿宋_GB2312" w:cs="仿宋_GB2312"/>
          <w:color w:val="000000" w:themeColor="text1"/>
          <w:sz w:val="32"/>
          <w:szCs w:val="32"/>
          <w14:textFill>
            <w14:solidFill>
              <w14:schemeClr w14:val="tx1"/>
            </w14:solidFill>
          </w14:textFill>
        </w:rPr>
        <w:t>（类）行政事业单位医疗（款）行政单位医疗（项）事业单位医疗（项）公务员医疗补助（项）其他行政事业单位医疗（项）202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sz w:val="32"/>
          <w:szCs w:val="32"/>
          <w:lang w:val="en-US" w:eastAsia="zh-CN"/>
        </w:rPr>
        <w:t>138.61</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增多</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年公务员医疗补助</w:t>
      </w:r>
      <w:r>
        <w:rPr>
          <w:rFonts w:hint="eastAsia" w:ascii="仿宋_GB2312" w:hAnsi="黑体" w:eastAsia="仿宋_GB2312"/>
          <w:sz w:val="32"/>
          <w:szCs w:val="32"/>
          <w:lang w:val="en-US" w:eastAsia="zh-CN"/>
        </w:rPr>
        <w:t>增多</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城乡社区</w:t>
      </w:r>
      <w:r>
        <w:rPr>
          <w:rFonts w:hint="eastAsia" w:ascii="仿宋_GB2312" w:hAnsi="黑体" w:eastAsia="仿宋_GB2312" w:cs="仿宋_GB2312"/>
          <w:color w:val="000000" w:themeColor="text1"/>
          <w:sz w:val="32"/>
          <w:szCs w:val="32"/>
          <w14:textFill>
            <w14:solidFill>
              <w14:schemeClr w14:val="tx1"/>
            </w14:solidFill>
          </w14:textFill>
        </w:rPr>
        <w:t>（类）城乡社区管理事务（款）城管执法（项）202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1113.25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增多39.36</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基本支出增多</w:t>
      </w:r>
      <w:r>
        <w:rPr>
          <w:rFonts w:hint="eastAsia" w:ascii="仿宋_GB2312" w:hAnsi="黑体" w:eastAsia="仿宋_GB2312"/>
          <w:color w:val="000000" w:themeColor="text1"/>
          <w:sz w:val="32"/>
          <w:szCs w:val="32"/>
          <w14:textFill>
            <w14:solidFill>
              <w14:schemeClr w14:val="tx1"/>
            </w14:solidFill>
          </w14:textFill>
        </w:rPr>
        <w:t>。</w:t>
      </w:r>
    </w:p>
    <w:p>
      <w:pPr>
        <w:autoSpaceDE w:val="0"/>
        <w:autoSpaceDN w:val="0"/>
        <w:adjustRightInd w:val="0"/>
        <w:ind w:firstLine="800" w:firstLineChars="250"/>
        <w:jc w:val="left"/>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住房保障</w:t>
      </w:r>
      <w:r>
        <w:rPr>
          <w:rFonts w:hint="eastAsia" w:ascii="仿宋_GB2312" w:hAnsi="黑体" w:eastAsia="仿宋_GB2312" w:cs="仿宋_GB2312"/>
          <w:color w:val="000000" w:themeColor="text1"/>
          <w:sz w:val="32"/>
          <w:szCs w:val="32"/>
          <w14:textFill>
            <w14:solidFill>
              <w14:schemeClr w14:val="tx1"/>
            </w14:solidFill>
          </w14:textFill>
        </w:rPr>
        <w:t>（类）住房改革（款）住房公积金（项）202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90.82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增加8.63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，主要是202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年住房公积金</w:t>
      </w:r>
      <w:r>
        <w:rPr>
          <w:rFonts w:hint="eastAsia" w:ascii="仿宋_GB2312" w:hAnsi="黑体" w:eastAsia="仿宋_GB2312"/>
          <w:sz w:val="32"/>
          <w:szCs w:val="32"/>
          <w:lang w:val="en-US" w:eastAsia="zh-CN"/>
        </w:rPr>
        <w:t>增多</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sz w:val="32"/>
          <w:szCs w:val="32"/>
        </w:rPr>
      </w:pPr>
      <w:r>
        <w:rPr>
          <w:rFonts w:hint="eastAsia" w:ascii="黑体" w:hAnsi="黑体" w:eastAsia="黑体"/>
          <w:sz w:val="32"/>
          <w:szCs w:val="32"/>
        </w:rPr>
        <w:t>三、关于海口市综合行政执法局巡查机动行政执法支队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1350.51</w:t>
      </w:r>
      <w:r>
        <w:rPr>
          <w:rFonts w:hint="eastAsia" w:ascii="仿宋_GB2312" w:hAnsi="黑体" w:eastAsia="仿宋_GB2312"/>
          <w:sz w:val="32"/>
          <w:szCs w:val="32"/>
        </w:rPr>
        <w:t>万元，其中：</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1227.04</w:t>
      </w:r>
      <w:r>
        <w:rPr>
          <w:rFonts w:hint="eastAsia" w:ascii="仿宋_GB2312" w:hAnsi="黑体" w:eastAsia="仿宋_GB2312"/>
          <w:sz w:val="32"/>
          <w:szCs w:val="32"/>
        </w:rPr>
        <w:t>万元，主要包括：主要包括：1、工资福利支出</w:t>
      </w:r>
      <w:r>
        <w:rPr>
          <w:rFonts w:hint="eastAsia" w:ascii="仿宋_GB2312" w:hAnsi="黑体" w:eastAsia="仿宋_GB2312"/>
          <w:sz w:val="32"/>
          <w:szCs w:val="32"/>
          <w:lang w:val="en-US" w:eastAsia="zh-CN"/>
        </w:rPr>
        <w:t>1127.36</w:t>
      </w:r>
      <w:r>
        <w:rPr>
          <w:rFonts w:hint="eastAsia" w:ascii="仿宋_GB2312" w:hAnsi="黑体" w:eastAsia="仿宋_GB2312"/>
          <w:sz w:val="32"/>
          <w:szCs w:val="32"/>
        </w:rPr>
        <w:t>万元中的基本工资、津贴补贴、奖金、绩效工资、机关事业单位基本养老保险缴费、城镇职工基本医疗保险缴费、公务员医疗补助缴费、其他社会保障缴费、住房公积金、医疗费和其他工资福利支出</w:t>
      </w:r>
      <w:r>
        <w:rPr>
          <w:rFonts w:hint="eastAsia" w:ascii="仿宋_GB2312" w:hAnsi="黑体" w:eastAsia="仿宋_GB2312"/>
          <w:color w:val="000000" w:themeColor="text1"/>
          <w:sz w:val="32"/>
          <w:szCs w:val="32"/>
          <w14:textFill>
            <w14:solidFill>
              <w14:schemeClr w14:val="tx1"/>
            </w14:solidFill>
          </w14:textFill>
        </w:rPr>
        <w:t>;2、商品和服务支出</w:t>
      </w:r>
      <w:r>
        <w:rPr>
          <w:rFonts w:hint="eastAsia" w:ascii="仿宋_GB2312" w:hAnsi="黑体" w:eastAsia="仿宋_GB2312"/>
          <w:color w:val="000000" w:themeColor="text1"/>
          <w:sz w:val="32"/>
          <w:szCs w:val="32"/>
          <w:lang w:val="en-US" w:eastAsia="zh-CN"/>
          <w14:textFill>
            <w14:solidFill>
              <w14:schemeClr w14:val="tx1"/>
            </w14:solidFill>
          </w14:textFill>
        </w:rPr>
        <w:t>163.96</w:t>
      </w:r>
      <w:r>
        <w:rPr>
          <w:rFonts w:hint="eastAsia" w:ascii="仿宋_GB2312" w:hAnsi="黑体" w:eastAsia="仿宋_GB2312"/>
          <w:color w:val="000000" w:themeColor="text1"/>
          <w:sz w:val="32"/>
          <w:szCs w:val="32"/>
          <w14:textFill>
            <w14:solidFill>
              <w14:schemeClr w14:val="tx1"/>
            </w14:solidFill>
          </w14:textFill>
        </w:rPr>
        <w:t>万元中的</w:t>
      </w:r>
      <w:r>
        <w:rPr>
          <w:rFonts w:hint="eastAsia" w:ascii="仿宋_GB2312" w:hAnsi="黑体" w:eastAsia="仿宋_GB2312"/>
          <w:color w:val="000000" w:themeColor="text1"/>
          <w:sz w:val="32"/>
          <w:szCs w:val="32"/>
          <w:lang w:val="en-US" w:eastAsia="zh-CN"/>
          <w14:textFill>
            <w14:solidFill>
              <w14:schemeClr w14:val="tx1"/>
            </w14:solidFill>
          </w14:textFill>
        </w:rPr>
        <w:t>培训费、办公费</w:t>
      </w:r>
      <w:r>
        <w:rPr>
          <w:rFonts w:hint="eastAsia" w:ascii="仿宋_GB2312" w:hAnsi="黑体" w:eastAsia="仿宋_GB2312"/>
          <w:color w:val="000000" w:themeColor="text1"/>
          <w:sz w:val="32"/>
          <w:szCs w:val="32"/>
          <w14:textFill>
            <w14:solidFill>
              <w14:schemeClr w14:val="tx1"/>
            </w14:solidFill>
          </w14:textFill>
        </w:rPr>
        <w:t>；3、对个人和家庭的补助</w:t>
      </w:r>
      <w:r>
        <w:rPr>
          <w:rFonts w:hint="eastAsia" w:ascii="仿宋_GB2312" w:hAnsi="黑体" w:eastAsia="仿宋_GB2312" w:cs="仿宋_GB2312"/>
          <w:color w:val="000000" w:themeColor="text1"/>
          <w:sz w:val="32"/>
          <w:szCs w:val="32"/>
          <w:lang w:val="en-US" w:eastAsia="zh-CN"/>
          <w14:textFill>
            <w14:solidFill>
              <w14:schemeClr w14:val="tx1"/>
            </w14:solidFill>
          </w14:textFill>
        </w:rPr>
        <w:t>49.66</w:t>
      </w:r>
      <w:r>
        <w:rPr>
          <w:rFonts w:hint="eastAsia" w:ascii="仿宋_GB2312" w:hAnsi="黑体" w:eastAsia="仿宋_GB2312"/>
          <w:color w:val="000000" w:themeColor="text1"/>
          <w:sz w:val="32"/>
          <w:szCs w:val="32"/>
          <w14:textFill>
            <w14:solidFill>
              <w14:schemeClr w14:val="tx1"/>
            </w14:solidFill>
          </w14:textFill>
        </w:rPr>
        <w:t>万元中的医疗费补助、奖励金。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w:t>
      </w:r>
      <w:r>
        <w:rPr>
          <w:rFonts w:hint="eastAsia" w:eastAsia="仿宋_GB2312"/>
          <w:sz w:val="32"/>
          <w:szCs w:val="32"/>
        </w:rPr>
        <w:t>费</w:t>
      </w:r>
      <w:r>
        <w:rPr>
          <w:rFonts w:hint="eastAsia" w:ascii="仿宋_GB2312" w:hAnsi="黑体" w:eastAsia="仿宋_GB2312" w:cs="仿宋_GB2312"/>
          <w:sz w:val="32"/>
          <w:szCs w:val="32"/>
          <w:lang w:val="en-US" w:eastAsia="zh-CN"/>
        </w:rPr>
        <w:t>123.47</w:t>
      </w:r>
      <w:r>
        <w:rPr>
          <w:rFonts w:hint="eastAsia" w:ascii="仿宋_GB2312" w:hAnsi="黑体" w:eastAsia="仿宋_GB2312"/>
          <w:sz w:val="32"/>
          <w:szCs w:val="32"/>
        </w:rPr>
        <w:t>万元，主要包括：1、商品和服务支出</w:t>
      </w:r>
      <w:r>
        <w:rPr>
          <w:rFonts w:hint="eastAsia" w:ascii="仿宋_GB2312" w:hAnsi="黑体" w:eastAsia="仿宋_GB2312"/>
          <w:sz w:val="32"/>
          <w:szCs w:val="32"/>
          <w:lang w:val="en-US" w:eastAsia="zh-CN"/>
        </w:rPr>
        <w:t>110.94</w:t>
      </w:r>
      <w:r>
        <w:rPr>
          <w:rFonts w:hint="eastAsia" w:ascii="仿宋_GB2312" w:hAnsi="黑体" w:eastAsia="仿宋_GB2312"/>
          <w:sz w:val="32"/>
          <w:szCs w:val="32"/>
        </w:rPr>
        <w:t>万元中的办公费、印刷费、咨询费、手续费、水费、电费、邮电费、物业管理费、差旅费、维修（护）费、租赁费、培训费、专用材料费、被装购置费、委托业务费、工会经费、公务用车运行维护费、其他商品和服务支出；2、对个人和家庭的补助</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万元中的生活补助、其他对个人和家庭的补助；3、资本性支出</w:t>
      </w:r>
      <w:r>
        <w:rPr>
          <w:rFonts w:hint="eastAsia" w:ascii="仿宋_GB2312" w:hAnsi="黑体" w:eastAsia="仿宋_GB2312"/>
          <w:sz w:val="32"/>
          <w:szCs w:val="32"/>
          <w:lang w:val="en-US" w:eastAsia="zh-CN"/>
        </w:rPr>
        <w:t>7.5</w:t>
      </w:r>
      <w:r>
        <w:rPr>
          <w:rFonts w:hint="eastAsia" w:ascii="仿宋_GB2312" w:hAnsi="黑体" w:eastAsia="仿宋_GB2312"/>
          <w:sz w:val="32"/>
          <w:szCs w:val="32"/>
        </w:rPr>
        <w:t>万元中的办公设备购置；4.其他工资福利支出</w:t>
      </w:r>
      <w:r>
        <w:rPr>
          <w:rFonts w:hint="eastAsia" w:ascii="仿宋_GB2312" w:hAnsi="黑体" w:eastAsia="仿宋_GB2312"/>
          <w:sz w:val="32"/>
          <w:szCs w:val="32"/>
          <w:lang w:val="en-US" w:eastAsia="zh-CN"/>
        </w:rPr>
        <w:t>2.03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万元，其中：</w:t>
      </w:r>
    </w:p>
    <w:p>
      <w:pPr>
        <w:rPr>
          <w:rFonts w:ascii="Times New Roman" w:hAnsi="Times New Roman" w:eastAsia="仿宋_GB2312" w:cs="Times New Roman"/>
          <w:color w:val="FF0000"/>
          <w:sz w:val="32"/>
          <w:szCs w:val="32"/>
          <w:shd w:val="clear" w:color="auto" w:fill="FFFFFF"/>
        </w:rPr>
      </w:pPr>
      <w:r>
        <w:rPr>
          <w:rFonts w:ascii="Times New Roman" w:hAnsi="Times New Roman" w:eastAsia="仿宋_GB2312" w:cs="Times New Roman"/>
          <w:sz w:val="32"/>
          <w:szCs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与上年预算基本持平</w:t>
      </w:r>
      <w:r>
        <w:rPr>
          <w:rFonts w:ascii="Times New Roman" w:hAnsi="Times New Roman" w:eastAsia="仿宋_GB2312" w:cs="Times New Roman"/>
          <w:sz w:val="32"/>
          <w:szCs w:val="32"/>
          <w:shd w:val="clear" w:color="auto" w:fill="FFFFFF"/>
        </w:rPr>
        <w:t>。</w:t>
      </w:r>
    </w:p>
    <w:p>
      <w:pPr>
        <w:ind w:firstLine="640" w:firstLineChars="200"/>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sz w:val="32"/>
          <w:szCs w:val="32"/>
          <w:shd w:val="clear" w:color="auto" w:fill="FFFFFF"/>
        </w:rPr>
        <w:t>公务用车购置及运行费</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万元（其中，</w:t>
      </w:r>
      <w:r>
        <w:rPr>
          <w:rFonts w:ascii="Times New Roman" w:hAnsi="Times New Roman" w:eastAsia="仿宋_GB2312" w:cs="Times New Roman"/>
          <w:sz w:val="32"/>
          <w:szCs w:val="32"/>
          <w:shd w:val="clear" w:color="auto" w:fill="FFFFFF"/>
        </w:rPr>
        <w:t>公务用车购置</w:t>
      </w:r>
      <w:r>
        <w:rPr>
          <w:rFonts w:hint="eastAsia" w:ascii="Times New Roman" w:hAnsi="Times New Roman" w:eastAsia="仿宋_GB2312" w:cs="Times New Roman"/>
          <w:sz w:val="32"/>
          <w:szCs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zCs w:val="32"/>
          <w:shd w:val="clear" w:color="auto" w:fill="FFFFFF"/>
        </w:rPr>
        <w:t>，公务用车</w:t>
      </w:r>
      <w:r>
        <w:rPr>
          <w:rFonts w:ascii="Times New Roman" w:hAnsi="Times New Roman" w:eastAsia="仿宋_GB2312" w:cs="Times New Roman"/>
          <w:sz w:val="32"/>
          <w:szCs w:val="32"/>
          <w:shd w:val="clear" w:color="auto" w:fill="FFFFFF"/>
        </w:rPr>
        <w:t>运行费</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w:t>
      </w:r>
      <w:r>
        <w:rPr>
          <w:rFonts w:ascii="Times New Roman" w:hAnsi="Times New Roman" w:eastAsia="仿宋_GB2312" w:cs="Times New Roman"/>
          <w:sz w:val="32"/>
          <w:szCs w:val="32"/>
          <w:shd w:val="clear" w:color="auto" w:fill="FFFFFF"/>
        </w:rPr>
        <w:t>，较</w:t>
      </w:r>
      <w:r>
        <w:rPr>
          <w:rFonts w:hint="eastAsia" w:ascii="Times New Roman" w:hAnsi="Times New Roman" w:eastAsia="仿宋_GB2312" w:cs="Times New Roman"/>
          <w:sz w:val="32"/>
          <w:szCs w:val="32"/>
          <w:shd w:val="clear" w:color="auto" w:fill="FFFFFF"/>
        </w:rPr>
        <w:t>上</w:t>
      </w:r>
      <w:r>
        <w:rPr>
          <w:rFonts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rPr>
        <w:t>与上年预算基本持平</w:t>
      </w:r>
      <w:r>
        <w:rPr>
          <w:rFonts w:ascii="Times New Roman" w:hAnsi="Times New Roman" w:eastAsia="仿宋_GB2312" w:cs="Times New Roman"/>
          <w:sz w:val="32"/>
          <w:szCs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zCs w:val="32"/>
          <w:shd w:val="clear" w:color="auto" w:fill="FFFFFF"/>
        </w:rPr>
        <w:t>万元</w:t>
      </w:r>
      <w:r>
        <w:rPr>
          <w:rFonts w:hint="eastAsia" w:ascii="Times New Roman" w:hAnsi="Times New Roman" w:eastAsia="仿宋_GB2312" w:cs="Times New Roman"/>
          <w:sz w:val="32"/>
          <w:szCs w:val="32"/>
          <w:shd w:val="clear" w:color="auto" w:fill="FFFFFF"/>
          <w:lang w:eastAsia="zh-CN"/>
        </w:rPr>
        <w:t>，</w:t>
      </w:r>
      <w:r>
        <w:rPr>
          <w:rFonts w:ascii="Times New Roman" w:hAnsi="Times New Roman" w:eastAsia="仿宋_GB2312" w:cs="Times New Roman"/>
          <w:sz w:val="32"/>
          <w:szCs w:val="32"/>
          <w:shd w:val="clear" w:color="auto" w:fill="FFFFFF"/>
        </w:rPr>
        <w:t>较</w:t>
      </w:r>
      <w:r>
        <w:rPr>
          <w:rFonts w:hint="eastAsia" w:ascii="Times New Roman" w:hAnsi="Times New Roman" w:eastAsia="仿宋_GB2312" w:cs="Times New Roman"/>
          <w:sz w:val="32"/>
          <w:szCs w:val="32"/>
          <w:shd w:val="clear" w:color="auto" w:fill="FFFFFF"/>
        </w:rPr>
        <w:t>上</w:t>
      </w:r>
      <w:r>
        <w:rPr>
          <w:rFonts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rPr>
        <w:t>与上年预算基本持平</w:t>
      </w:r>
      <w:r>
        <w:rPr>
          <w:rFonts w:ascii="Times New Roman" w:hAnsi="Times New Roman" w:eastAsia="仿宋_GB2312" w:cs="Times New Roman"/>
          <w:sz w:val="32"/>
          <w:szCs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城乡社区（类）城市基础设施配套费安排的支出（款）城市公共设施（项）202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增加0</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年海口市首次公开单位预算。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按照综合预算原则，海口市市政管理局（海口市综合行政执法局）（单位）所有收入和支出均纳入部门预算管理。收入包括：一般公共预算收入、政府性基金收入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；支出包括：社会保障和就业支出、卫生健康支出、城乡社区支出、住房保障支出。</w:t>
      </w:r>
      <w:r>
        <w:rPr>
          <w:rFonts w:hint="eastAsia" w:ascii="仿宋_GB2312" w:hAnsi="黑体" w:eastAsia="仿宋_GB2312" w:cs="仿宋_GB2312"/>
          <w:sz w:val="32"/>
          <w:szCs w:val="32"/>
        </w:rPr>
        <w:t>海口市综合行政执法局巡查机动行政执法支队（单位）202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海口市综合行政执法局巡查机动行政执法支队</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海口市综合行政执法局巡查机动行政执法支队202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1350.51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87.67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77.15</w:t>
      </w:r>
      <w:r>
        <w:rPr>
          <w:rFonts w:hint="eastAsia" w:ascii="仿宋_GB2312" w:hAnsi="黑体" w:eastAsia="仿宋_GB2312"/>
          <w:sz w:val="32"/>
          <w:szCs w:val="32"/>
        </w:rPr>
        <w:t>万元，主要是202</w:t>
      </w:r>
      <w:r>
        <w:rPr>
          <w:rFonts w:hint="eastAsia" w:ascii="仿宋_GB2312" w:hAnsi="黑体" w:eastAsia="仿宋_GB2312"/>
          <w:sz w:val="32"/>
          <w:szCs w:val="32"/>
          <w:lang w:val="en-US" w:eastAsia="zh-CN"/>
        </w:rPr>
        <w:t>4工资福利支出和</w:t>
      </w:r>
      <w:r>
        <w:rPr>
          <w:rFonts w:hint="eastAsia" w:ascii="仿宋_GB2312" w:hAnsi="黑体" w:eastAsia="仿宋_GB2312"/>
          <w:sz w:val="32"/>
          <w:szCs w:val="32"/>
        </w:rPr>
        <w:t>年其他行政事业单位养老支出增多。</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海口市综合行政执法局巡查机动行政执法支队</w:t>
      </w:r>
      <w:r>
        <w:rPr>
          <w:rFonts w:hint="eastAsia" w:ascii="仿宋_GB2312" w:hAnsi="黑体" w:eastAsia="仿宋_GB2312" w:cs="仿宋_GB2312"/>
          <w:color w:val="000000" w:themeColor="text1"/>
          <w:sz w:val="32"/>
          <w:szCs w:val="32"/>
          <w14:textFill>
            <w14:solidFill>
              <w14:schemeClr w14:val="tx1"/>
            </w14:solidFill>
          </w14:textFill>
        </w:rPr>
        <w:t>机关运行经费预</w:t>
      </w:r>
      <w:r>
        <w:rPr>
          <w:rFonts w:hint="eastAsia" w:ascii="仿宋_GB2312" w:hAnsi="黑体" w:eastAsia="仿宋_GB2312" w:cs="仿宋_GB2312"/>
          <w:sz w:val="32"/>
          <w:szCs w:val="32"/>
        </w:rPr>
        <w:t>算</w:t>
      </w:r>
      <w:r>
        <w:rPr>
          <w:rFonts w:hint="eastAsia" w:ascii="仿宋_GB2312" w:hAnsi="黑体" w:eastAsia="仿宋_GB2312" w:cs="仿宋_GB2312"/>
          <w:sz w:val="32"/>
          <w:szCs w:val="32"/>
          <w:lang w:val="en-US" w:eastAsia="zh-CN"/>
        </w:rPr>
        <w:t>1540.52</w:t>
      </w:r>
      <w:r>
        <w:rPr>
          <w:rFonts w:hint="eastAsia" w:ascii="仿宋_GB2312" w:hAnsi="黑体" w:eastAsia="仿宋_GB2312"/>
          <w:sz w:val="32"/>
          <w:szCs w:val="32"/>
        </w:rPr>
        <w:t>万</w:t>
      </w:r>
      <w:r>
        <w:rPr>
          <w:rFonts w:hint="eastAsia" w:ascii="仿宋_GB2312" w:hAnsi="黑体" w:eastAsia="仿宋_GB2312"/>
          <w:color w:val="000000" w:themeColor="text1"/>
          <w:sz w:val="32"/>
          <w:szCs w:val="32"/>
          <w14:textFill>
            <w14:solidFill>
              <w14:schemeClr w14:val="tx1"/>
            </w14:solidFill>
          </w14:textFill>
        </w:rPr>
        <w:t>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海口市综合行政执法局巡查机动行政执法支队（单位）本级政府采购预算</w:t>
      </w:r>
      <w:r>
        <w:rPr>
          <w:rFonts w:hint="eastAsia" w:ascii="仿宋_GB2312" w:hAnsi="黑体" w:eastAsia="仿宋_GB2312" w:cs="仿宋_GB2312"/>
          <w:color w:val="000000" w:themeColor="text1"/>
          <w:sz w:val="32"/>
          <w:szCs w:val="32"/>
          <w14:textFill>
            <w14:solidFill>
              <w14:schemeClr w14:val="tx1"/>
            </w14:solidFill>
          </w14:textFill>
        </w:rPr>
        <w:t>总额0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sz w:val="32"/>
          <w:szCs w:val="32"/>
        </w:rPr>
        <w:t>海口市综合行政执法局巡查机动行政执法支队</w:t>
      </w:r>
      <w:r>
        <w:rPr>
          <w:rFonts w:hint="eastAsia" w:ascii="仿宋_GB2312" w:hAnsi="黑体" w:eastAsia="仿宋_GB2312" w:cs="仿宋_GB2312"/>
          <w:color w:val="000000" w:themeColor="text1"/>
          <w:sz w:val="32"/>
          <w:szCs w:val="32"/>
          <w14:textFill>
            <w14:solidFill>
              <w14:schemeClr w14:val="tx1"/>
            </w14:solidFill>
          </w14:textFill>
        </w:rPr>
        <w:t>（单位）本级共有车辆15辆，其中，领导干部用车0辆、机要通信应急用车0辆、一般公务用车2辆、一般执法执勤用车10辆、特种专业技术用车2辆、其他用车1辆。单位价值100万元以上设备0台（套）。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海口市市政管理局（海口市综合行政执法局）（单位）2个项目实行绩效目标管理，涉及一般公共预算</w:t>
      </w:r>
      <w:r>
        <w:rPr>
          <w:rFonts w:hint="eastAsia" w:ascii="仿宋_GB2312" w:hAnsi="黑体" w:eastAsia="仿宋_GB2312" w:cs="仿宋_GB2312"/>
          <w:sz w:val="32"/>
          <w:szCs w:val="32"/>
          <w:lang w:val="en-US" w:eastAsia="zh-CN"/>
        </w:rPr>
        <w:t>190</w:t>
      </w:r>
      <w:r>
        <w:rPr>
          <w:rFonts w:hint="eastAsia" w:ascii="仿宋_GB2312" w:hAnsi="黑体" w:eastAsia="仿宋_GB2312" w:cs="仿宋_GB2312"/>
          <w:sz w:val="32"/>
          <w:szCs w:val="32"/>
        </w:rPr>
        <w:t>万</w:t>
      </w:r>
      <w:r>
        <w:rPr>
          <w:rFonts w:hint="eastAsia" w:ascii="仿宋_GB2312" w:hAnsi="黑体" w:eastAsia="仿宋_GB2312"/>
          <w:color w:val="000000" w:themeColor="text1"/>
          <w:sz w:val="32"/>
          <w:szCs w:val="32"/>
          <w14:textFill>
            <w14:solidFill>
              <w14:schemeClr w14:val="tx1"/>
            </w14:solidFill>
          </w14:textFill>
        </w:rPr>
        <w:t>元。</w:t>
      </w:r>
    </w:p>
    <w:p>
      <w:pPr>
        <w:jc w:val="center"/>
        <w:rPr>
          <w:rFonts w:hint="eastAsia" w:ascii="黑体" w:hAnsi="黑体" w:eastAsia="黑体"/>
          <w:b/>
          <w:sz w:val="32"/>
          <w:szCs w:val="32"/>
        </w:rPr>
      </w:pPr>
      <w:r>
        <w:rPr>
          <w:rFonts w:hint="eastAsia" w:ascii="黑体" w:hAnsi="黑体" w:eastAsia="黑体"/>
          <w:b/>
          <w:sz w:val="32"/>
          <w:szCs w:val="32"/>
        </w:rPr>
        <w:t>第四部分  名词解释</w:t>
      </w:r>
    </w:p>
    <w:p>
      <w:pPr>
        <w:jc w:val="center"/>
        <w:rPr>
          <w:rFonts w:ascii="黑体" w:hAnsi="黑体" w:eastAsia="黑体"/>
          <w:b/>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jc w:val="left"/>
        <w:rPr>
          <w:sz w:val="52"/>
          <w:szCs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ED6894"/>
    <w:multiLevelType w:val="multilevel"/>
    <w:tmpl w:val="41ED689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A37F86"/>
    <w:multiLevelType w:val="multilevel"/>
    <w:tmpl w:val="7AA37F86"/>
    <w:lvl w:ilvl="0" w:tentative="0">
      <w:start w:val="4"/>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MzhhM2JhZDFkNjliNTdlMzExYTNmNmZmMGNlOTAifQ=="/>
  </w:docVars>
  <w:rsids>
    <w:rsidRoot w:val="67591C46"/>
    <w:rsid w:val="00065C13"/>
    <w:rsid w:val="000B2EFB"/>
    <w:rsid w:val="000E217D"/>
    <w:rsid w:val="000E47FE"/>
    <w:rsid w:val="000E5ECC"/>
    <w:rsid w:val="00302E34"/>
    <w:rsid w:val="003C6B4A"/>
    <w:rsid w:val="004E49CF"/>
    <w:rsid w:val="005F10C0"/>
    <w:rsid w:val="00611691"/>
    <w:rsid w:val="00627EF9"/>
    <w:rsid w:val="006C20C2"/>
    <w:rsid w:val="0074190D"/>
    <w:rsid w:val="007F4A76"/>
    <w:rsid w:val="00867E68"/>
    <w:rsid w:val="009126E8"/>
    <w:rsid w:val="00936C8E"/>
    <w:rsid w:val="009A308D"/>
    <w:rsid w:val="00A50356"/>
    <w:rsid w:val="00AC33DA"/>
    <w:rsid w:val="00B41252"/>
    <w:rsid w:val="00C01D67"/>
    <w:rsid w:val="00C44487"/>
    <w:rsid w:val="00DF0311"/>
    <w:rsid w:val="00E17F5F"/>
    <w:rsid w:val="00F14001"/>
    <w:rsid w:val="00F453BC"/>
    <w:rsid w:val="00FC3DDB"/>
    <w:rsid w:val="1B6D7346"/>
    <w:rsid w:val="1CF40A0D"/>
    <w:rsid w:val="326B3D50"/>
    <w:rsid w:val="3A8C31BE"/>
    <w:rsid w:val="3AEA22DF"/>
    <w:rsid w:val="42367CF8"/>
    <w:rsid w:val="47E73F58"/>
    <w:rsid w:val="49683FBE"/>
    <w:rsid w:val="4EC46657"/>
    <w:rsid w:val="65D71350"/>
    <w:rsid w:val="67591C46"/>
    <w:rsid w:val="7793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customStyle="1" w:styleId="4">
    <w:name w:val="列出段落1"/>
    <w:basedOn w:val="1"/>
    <w:autoRedefine/>
    <w:qFormat/>
    <w:uiPriority w:val="34"/>
    <w:pPr>
      <w:ind w:firstLine="420" w:firstLineChars="200"/>
    </w:pPr>
  </w:style>
  <w:style w:type="paragraph" w:styleId="5">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2F9F-B9DA-4393-9AB7-9B845DD79A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3771</Words>
  <Characters>4093</Characters>
  <Lines>3</Lines>
  <Paragraphs>8</Paragraphs>
  <TotalTime>6</TotalTime>
  <ScaleCrop>false</ScaleCrop>
  <LinksUpToDate>false</LinksUpToDate>
  <CharactersWithSpaces>4126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2022-03-03T09:10:00Z</dcterms:created>
  <dc:creator>空城新梦</dc:creator>
  <cp:lastModifiedBy>WPS_1668611021</cp:lastModifiedBy>
  <cp:lastPrinted>2024-02-06T06:02:00Z</cp:lastPrinted>
  <dcterms:modified xsi:type="dcterms:W3CDTF">2024-02-08T04:57:55Z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393D229B239045BAB545C27275AA9767_13</vt:lpwstr>
  </property>
</Properties>
</file>